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53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华文宋体" w:hAnsi="华文宋体" w:eastAsia="华文宋体" w:cs="华文宋体"/>
          <w:sz w:val="32"/>
          <w:szCs w:val="32"/>
          <w:lang w:eastAsia="zh-CN"/>
        </w:rPr>
        <w:t>附件</w:t>
      </w:r>
      <w:r>
        <w:rPr>
          <w:rFonts w:hint="eastAsia" w:ascii="华文宋体" w:hAnsi="华文宋体" w:eastAsia="华文宋体" w:cs="华文宋体"/>
          <w:sz w:val="32"/>
          <w:szCs w:val="32"/>
          <w:lang w:val="en-US" w:eastAsia="zh-CN"/>
        </w:rPr>
        <w:t>1</w:t>
      </w:r>
    </w:p>
    <w:p w14:paraId="7949E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2025年度涉企行政检查计划申报表</w:t>
      </w:r>
    </w:p>
    <w:p w14:paraId="11712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填报单位：（盖章）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广水市水利和湖泊局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负责人：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赵小华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填报时间：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年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月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tbl>
      <w:tblPr>
        <w:tblStyle w:val="7"/>
        <w:tblW w:w="0" w:type="auto"/>
        <w:tblInd w:w="-2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701"/>
        <w:gridCol w:w="1757"/>
        <w:gridCol w:w="1701"/>
        <w:gridCol w:w="2715"/>
        <w:gridCol w:w="1380"/>
        <w:gridCol w:w="1920"/>
        <w:gridCol w:w="1862"/>
        <w:gridCol w:w="1950"/>
      </w:tblGrid>
      <w:tr w14:paraId="1B1E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10" w:type="dxa"/>
            <w:vMerge w:val="restart"/>
          </w:tcPr>
          <w:p w14:paraId="592FC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01" w:type="dxa"/>
            <w:vMerge w:val="restart"/>
          </w:tcPr>
          <w:p w14:paraId="76447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执法</w:t>
            </w:r>
          </w:p>
          <w:p w14:paraId="10DB2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机构</w:t>
            </w:r>
          </w:p>
        </w:tc>
        <w:tc>
          <w:tcPr>
            <w:tcW w:w="1757" w:type="dxa"/>
            <w:vMerge w:val="restart"/>
          </w:tcPr>
          <w:p w14:paraId="0BFD2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  <w:p w14:paraId="44A62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对象</w:t>
            </w:r>
          </w:p>
        </w:tc>
        <w:tc>
          <w:tcPr>
            <w:tcW w:w="1701" w:type="dxa"/>
            <w:vMerge w:val="restart"/>
          </w:tcPr>
          <w:p w14:paraId="6302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  <w:p w14:paraId="2D8F7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2715" w:type="dxa"/>
            <w:vMerge w:val="restart"/>
          </w:tcPr>
          <w:p w14:paraId="08E5E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  <w:p w14:paraId="58147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依据</w:t>
            </w:r>
          </w:p>
        </w:tc>
        <w:tc>
          <w:tcPr>
            <w:tcW w:w="1380" w:type="dxa"/>
            <w:vMerge w:val="restart"/>
          </w:tcPr>
          <w:p w14:paraId="0636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  <w:p w14:paraId="6CD21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920" w:type="dxa"/>
            <w:vMerge w:val="restart"/>
          </w:tcPr>
          <w:p w14:paraId="70A3F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  <w:p w14:paraId="7FC76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方式</w:t>
            </w:r>
          </w:p>
        </w:tc>
        <w:tc>
          <w:tcPr>
            <w:tcW w:w="3812" w:type="dxa"/>
            <w:gridSpan w:val="2"/>
          </w:tcPr>
          <w:p w14:paraId="640F2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是否开展联合检查</w:t>
            </w:r>
          </w:p>
        </w:tc>
      </w:tr>
      <w:tr w14:paraId="4E06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0" w:type="dxa"/>
            <w:vMerge w:val="continue"/>
          </w:tcPr>
          <w:p w14:paraId="772A0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</w:tcPr>
          <w:p w14:paraId="3D2F5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vMerge w:val="continue"/>
          </w:tcPr>
          <w:p w14:paraId="3569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</w:tcPr>
          <w:p w14:paraId="628E7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vMerge w:val="continue"/>
          </w:tcPr>
          <w:p w14:paraId="233F5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Merge w:val="continue"/>
          </w:tcPr>
          <w:p w14:paraId="680C3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Merge w:val="continue"/>
          </w:tcPr>
          <w:p w14:paraId="34DBE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</w:tcPr>
          <w:p w14:paraId="2924E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1950" w:type="dxa"/>
          </w:tcPr>
          <w:p w14:paraId="2116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联合单位</w:t>
            </w:r>
          </w:p>
        </w:tc>
      </w:tr>
      <w:tr w14:paraId="6337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10" w:type="dxa"/>
          </w:tcPr>
          <w:p w14:paraId="793F4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1" w:type="dxa"/>
          </w:tcPr>
          <w:p w14:paraId="7B071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水资源股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3F2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广水市康恒新能源有限公司</w:t>
            </w:r>
          </w:p>
        </w:tc>
        <w:tc>
          <w:tcPr>
            <w:tcW w:w="1701" w:type="dxa"/>
          </w:tcPr>
          <w:p w14:paraId="46CA5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水资源管理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（取用水户）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2715" w:type="dxa"/>
          </w:tcPr>
          <w:p w14:paraId="0E203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《中华人民共和国水法》第四十八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条</w:t>
            </w:r>
          </w:p>
          <w:p w14:paraId="0732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 w14:paraId="68A63088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第2--4季度</w:t>
            </w:r>
          </w:p>
          <w:p w14:paraId="3A2F1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00624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5BA08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093F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840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510" w:type="dxa"/>
          </w:tcPr>
          <w:p w14:paraId="79A96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1" w:type="dxa"/>
          </w:tcPr>
          <w:p w14:paraId="649A4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水资源股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D98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广水华鑫治金工业有限公司</w:t>
            </w:r>
          </w:p>
        </w:tc>
        <w:tc>
          <w:tcPr>
            <w:tcW w:w="1701" w:type="dxa"/>
          </w:tcPr>
          <w:p w14:paraId="5AD1C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水资源管理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（取用水户）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2715" w:type="dxa"/>
          </w:tcPr>
          <w:p w14:paraId="181B8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《中华人民共和国水法》第四十八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条</w:t>
            </w:r>
          </w:p>
          <w:p w14:paraId="337F9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 w14:paraId="6F8EFD32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第2-4季度</w:t>
            </w:r>
          </w:p>
          <w:p w14:paraId="59757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665D2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18155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2FB2B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59B3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10" w:type="dxa"/>
          </w:tcPr>
          <w:p w14:paraId="34703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1" w:type="dxa"/>
          </w:tcPr>
          <w:p w14:paraId="190F5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水资源股</w:t>
            </w:r>
            <w:bookmarkStart w:id="0" w:name="_GoBack"/>
            <w:bookmarkEnd w:id="0"/>
          </w:p>
        </w:tc>
        <w:tc>
          <w:tcPr>
            <w:tcW w:w="1757" w:type="dxa"/>
            <w:shd w:val="clear" w:color="auto" w:fill="auto"/>
            <w:vAlign w:val="center"/>
          </w:tcPr>
          <w:p w14:paraId="57AB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广水市长润供水有限责任公司</w:t>
            </w:r>
          </w:p>
        </w:tc>
        <w:tc>
          <w:tcPr>
            <w:tcW w:w="1701" w:type="dxa"/>
          </w:tcPr>
          <w:p w14:paraId="18190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水资源管理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（取用水户）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监督检查</w:t>
            </w:r>
          </w:p>
        </w:tc>
        <w:tc>
          <w:tcPr>
            <w:tcW w:w="2715" w:type="dxa"/>
          </w:tcPr>
          <w:p w14:paraId="42B4F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《中华人民共和国水法》第四十八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条</w:t>
            </w:r>
          </w:p>
          <w:p w14:paraId="3247A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 w14:paraId="706BA36B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第2-4季度</w:t>
            </w:r>
          </w:p>
          <w:p w14:paraId="68C75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0" w:type="dxa"/>
          </w:tcPr>
          <w:p w14:paraId="1758C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56EE4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5C149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1584D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10" w:type="dxa"/>
          </w:tcPr>
          <w:p w14:paraId="132B1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1" w:type="dxa"/>
          </w:tcPr>
          <w:p w14:paraId="0FB5B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农村水利和水土保持股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C54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广水市天成矿业有限公司</w:t>
            </w:r>
          </w:p>
        </w:tc>
        <w:tc>
          <w:tcPr>
            <w:tcW w:w="1701" w:type="dxa"/>
          </w:tcPr>
          <w:p w14:paraId="0B9C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生产建设项目水土保持方案的实施情况</w:t>
            </w:r>
          </w:p>
        </w:tc>
        <w:tc>
          <w:tcPr>
            <w:tcW w:w="2715" w:type="dxa"/>
          </w:tcPr>
          <w:p w14:paraId="287B5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《中华人民共和国水土保持法》第四十三条</w:t>
            </w:r>
          </w:p>
        </w:tc>
        <w:tc>
          <w:tcPr>
            <w:tcW w:w="1380" w:type="dxa"/>
          </w:tcPr>
          <w:p w14:paraId="051BF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第2-4季度</w:t>
            </w:r>
          </w:p>
        </w:tc>
        <w:tc>
          <w:tcPr>
            <w:tcW w:w="1920" w:type="dxa"/>
          </w:tcPr>
          <w:p w14:paraId="18C74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5CDC6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7B49D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0C0C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10" w:type="dxa"/>
          </w:tcPr>
          <w:p w14:paraId="168AB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01" w:type="dxa"/>
          </w:tcPr>
          <w:p w14:paraId="5269E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农村水利和水土保持股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3B5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广水市亿盈矿业有限公司</w:t>
            </w:r>
          </w:p>
        </w:tc>
        <w:tc>
          <w:tcPr>
            <w:tcW w:w="1701" w:type="dxa"/>
          </w:tcPr>
          <w:p w14:paraId="3F7DC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生产建设项目水土保持方案的实施情况</w:t>
            </w:r>
          </w:p>
        </w:tc>
        <w:tc>
          <w:tcPr>
            <w:tcW w:w="2715" w:type="dxa"/>
          </w:tcPr>
          <w:p w14:paraId="5599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《中华人民共和国水土保持法》第四十三条</w:t>
            </w:r>
          </w:p>
        </w:tc>
        <w:tc>
          <w:tcPr>
            <w:tcW w:w="1380" w:type="dxa"/>
          </w:tcPr>
          <w:p w14:paraId="03D9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第2-4季度</w:t>
            </w:r>
          </w:p>
        </w:tc>
        <w:tc>
          <w:tcPr>
            <w:tcW w:w="1920" w:type="dxa"/>
          </w:tcPr>
          <w:p w14:paraId="4B65D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7A1C3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3E0AA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20E4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10" w:type="dxa"/>
          </w:tcPr>
          <w:p w14:paraId="46B3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1" w:type="dxa"/>
          </w:tcPr>
          <w:p w14:paraId="07DD6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农村水利和水土保持股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B86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广水市香菇菌棒生产设备制造项目</w:t>
            </w:r>
          </w:p>
        </w:tc>
        <w:tc>
          <w:tcPr>
            <w:tcW w:w="1701" w:type="dxa"/>
          </w:tcPr>
          <w:p w14:paraId="3407D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生产建设项目水土保持方案的实施情况</w:t>
            </w:r>
          </w:p>
        </w:tc>
        <w:tc>
          <w:tcPr>
            <w:tcW w:w="2715" w:type="dxa"/>
          </w:tcPr>
          <w:p w14:paraId="7DFAF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《中华人民共和国水土保持法》第四十三条</w:t>
            </w:r>
          </w:p>
        </w:tc>
        <w:tc>
          <w:tcPr>
            <w:tcW w:w="1380" w:type="dxa"/>
          </w:tcPr>
          <w:p w14:paraId="0A4A5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第2--4季度</w:t>
            </w:r>
          </w:p>
        </w:tc>
        <w:tc>
          <w:tcPr>
            <w:tcW w:w="1920" w:type="dxa"/>
          </w:tcPr>
          <w:p w14:paraId="0624F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7AC09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3743E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 w14:paraId="4CF4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10" w:type="dxa"/>
          </w:tcPr>
          <w:p w14:paraId="2B939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01" w:type="dxa"/>
          </w:tcPr>
          <w:p w14:paraId="5C3B7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水利和湖泊局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河道股办公室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FB8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广水市乡村合作投资集团有限公司</w:t>
            </w:r>
          </w:p>
        </w:tc>
        <w:tc>
          <w:tcPr>
            <w:tcW w:w="1701" w:type="dxa"/>
          </w:tcPr>
          <w:p w14:paraId="48220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河道采砂监督管理</w:t>
            </w:r>
          </w:p>
        </w:tc>
        <w:tc>
          <w:tcPr>
            <w:tcW w:w="2715" w:type="dxa"/>
          </w:tcPr>
          <w:p w14:paraId="26F1D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《湖北省河道采砂管理条例》第五条</w:t>
            </w:r>
          </w:p>
        </w:tc>
        <w:tc>
          <w:tcPr>
            <w:tcW w:w="1380" w:type="dxa"/>
          </w:tcPr>
          <w:p w14:paraId="088C5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第2--4季度</w:t>
            </w:r>
          </w:p>
        </w:tc>
        <w:tc>
          <w:tcPr>
            <w:tcW w:w="1920" w:type="dxa"/>
          </w:tcPr>
          <w:p w14:paraId="2DABC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实地检查</w:t>
            </w:r>
          </w:p>
        </w:tc>
        <w:tc>
          <w:tcPr>
            <w:tcW w:w="1862" w:type="dxa"/>
          </w:tcPr>
          <w:p w14:paraId="4F382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950" w:type="dxa"/>
          </w:tcPr>
          <w:p w14:paraId="2DE0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</w:tbl>
    <w:p w14:paraId="533F4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1.执法机构为本部门所属的内设机构、二级单位等；2.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检查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对象从管理对象名录库中抽取，数量原则上不超过20%比例（上级主管部门另有规定的，从其规定）；3.检查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具体到月</w:t>
      </w:r>
      <w:r>
        <w:rPr>
          <w:rFonts w:hint="eastAsia" w:ascii="仿宋" w:hAnsi="仿宋" w:cs="仿宋"/>
          <w:sz w:val="32"/>
          <w:szCs w:val="32"/>
          <w:lang w:val="en-US" w:eastAsia="zh-CN"/>
        </w:rPr>
        <w:t>或季度；4.检查方式有：例行检查、专项检查、随机抽查、日常巡查、实地检查等；5.“</w:t>
      </w:r>
      <w:r>
        <w:rPr>
          <w:rFonts w:hint="eastAsia" w:ascii="仿宋" w:hAnsi="仿宋" w:cs="仿宋"/>
          <w:sz w:val="32"/>
          <w:szCs w:val="32"/>
          <w:vertAlign w:val="baseline"/>
          <w:lang w:val="en-US" w:eastAsia="zh-CN"/>
        </w:rPr>
        <w:t>是否开展联合检查</w:t>
      </w:r>
      <w:r>
        <w:rPr>
          <w:rFonts w:hint="eastAsia" w:ascii="仿宋" w:hAnsi="仿宋" w:cs="仿宋"/>
          <w:sz w:val="32"/>
          <w:szCs w:val="32"/>
          <w:lang w:val="en-US" w:eastAsia="zh-CN"/>
        </w:rPr>
        <w:t>”由牵头部门填写，在“</w:t>
      </w:r>
      <w:r>
        <w:rPr>
          <w:rFonts w:hint="eastAsia" w:ascii="仿宋" w:hAnsi="仿宋" w:cs="仿宋"/>
          <w:sz w:val="32"/>
          <w:szCs w:val="32"/>
          <w:vertAlign w:val="baseline"/>
          <w:lang w:val="en-US" w:eastAsia="zh-CN"/>
        </w:rPr>
        <w:t>牵头单位</w:t>
      </w:r>
      <w:r>
        <w:rPr>
          <w:rFonts w:hint="eastAsia" w:ascii="仿宋" w:hAnsi="仿宋" w:cs="仿宋"/>
          <w:sz w:val="32"/>
          <w:szCs w:val="32"/>
          <w:lang w:val="en-US" w:eastAsia="zh-CN"/>
        </w:rPr>
        <w:t>”栏中填写本机关名称，在“</w:t>
      </w:r>
      <w:r>
        <w:rPr>
          <w:rFonts w:hint="eastAsia" w:ascii="仿宋" w:hAnsi="仿宋" w:cs="仿宋"/>
          <w:sz w:val="32"/>
          <w:szCs w:val="32"/>
          <w:vertAlign w:val="baseline"/>
          <w:lang w:val="en-US" w:eastAsia="zh-CN"/>
        </w:rPr>
        <w:t>联合单位</w:t>
      </w:r>
      <w:r>
        <w:rPr>
          <w:rFonts w:hint="eastAsia" w:ascii="仿宋" w:hAnsi="仿宋" w:cs="仿宋"/>
          <w:sz w:val="32"/>
          <w:szCs w:val="32"/>
          <w:lang w:val="en-US" w:eastAsia="zh-CN"/>
        </w:rPr>
        <w:t>”栏中填写所有联合单位名称。</w:t>
      </w:r>
    </w:p>
    <w:p w14:paraId="18555718">
      <w:pPr>
        <w:sectPr>
          <w:pgSz w:w="16838" w:h="11906" w:orient="landscape"/>
          <w:pgMar w:top="782" w:right="873" w:bottom="782" w:left="873" w:header="851" w:footer="992" w:gutter="0"/>
          <w:cols w:space="0" w:num="1"/>
          <w:rtlGutter w:val="0"/>
          <w:docGrid w:type="lines" w:linePitch="312" w:charSpace="0"/>
        </w:sectPr>
      </w:pPr>
    </w:p>
    <w:p w14:paraId="6E991BB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18C5C60"/>
    <w:rsid w:val="127601D5"/>
    <w:rsid w:val="13D12EE6"/>
    <w:rsid w:val="1747750B"/>
    <w:rsid w:val="1C5B5D2A"/>
    <w:rsid w:val="1F672950"/>
    <w:rsid w:val="25457290"/>
    <w:rsid w:val="2AF31299"/>
    <w:rsid w:val="35B44BC4"/>
    <w:rsid w:val="39EB4452"/>
    <w:rsid w:val="3B4A33FA"/>
    <w:rsid w:val="40B82BB4"/>
    <w:rsid w:val="41006A35"/>
    <w:rsid w:val="43BD3EB6"/>
    <w:rsid w:val="484A67E7"/>
    <w:rsid w:val="4A1947CF"/>
    <w:rsid w:val="5FD90B65"/>
    <w:rsid w:val="68223CDE"/>
    <w:rsid w:val="794C3375"/>
    <w:rsid w:val="7FF4F077"/>
    <w:rsid w:val="D7EA5159"/>
    <w:rsid w:val="FFF70E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widowControl w:val="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">
    <w:name w:val="Body Text Indent1"/>
    <w:basedOn w:val="1"/>
    <w:next w:val="2"/>
    <w:qFormat/>
    <w:uiPriority w:val="0"/>
    <w:pPr>
      <w:ind w:left="420" w:leftChars="2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684</Words>
  <Characters>715</Characters>
  <TotalTime>1</TotalTime>
  <ScaleCrop>false</ScaleCrop>
  <LinksUpToDate>false</LinksUpToDate>
  <CharactersWithSpaces>727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2025-03-27T23:26:00Z</dcterms:created>
  <dc:creator>www</dc:creator>
  <cp:lastModifiedBy>杨晓翠（云淡风轻）</cp:lastModifiedBy>
  <dcterms:modified xsi:type="dcterms:W3CDTF">2025-04-01T01:56:23Z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eyJoZGlkIjoiOGNkY2IxYjczMjYzMDk4ZWQwYWFmNWFmYjljNjhkYWMiLCJ1c2VySWQiOiIxNDMyMTI4NjE5In0=</vt:lpwstr>
  </property>
  <property fmtid="{D5CDD505-2E9C-101B-9397-08002B2CF9AE}" pid="3" name="KSOProductBuildVer">
    <vt:lpwstr>2052-12.1.0.20305</vt:lpwstr>
  </property>
  <property fmtid="{D5CDD505-2E9C-101B-9397-08002B2CF9AE}" pid="4" name="ICV">
    <vt:lpwstr>86C3D295736D4DACA0CD6369D62990B7_13</vt:lpwstr>
  </property>
</Properties>
</file>