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陈巷镇唐氏祠村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15971934358</w:t>
      </w:r>
    </w:p>
    <w:p>
      <w:pPr>
        <w:ind w:firstLine="800" w:firstLineChars="250"/>
        <w:jc w:val="left"/>
        <w:rPr>
          <w:rFonts w:ascii="仿宋" w:hAnsi="仿宋" w:eastAsia="仿宋" w:cs="仿宋"/>
          <w:color w:val="auto"/>
          <w:sz w:val="32"/>
          <w:szCs w:val="32"/>
        </w:rPr>
      </w:pPr>
      <w:r>
        <w:rPr>
          <w:rFonts w:hint="eastAsia" w:ascii="仿宋" w:hAnsi="仿宋" w:eastAsia="仿宋" w:cs="仿宋"/>
          <w:color w:val="auto"/>
          <w:sz w:val="32"/>
          <w:szCs w:val="32"/>
        </w:rPr>
        <w:t>(4) 监督电话：0722—</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default" w:ascii="仿宋" w:hAnsi="仿宋" w:eastAsia="仿宋" w:cs="仿宋"/>
                <w:b/>
                <w:bCs/>
                <w:color w:val="auto"/>
                <w:szCs w:val="21"/>
                <w:lang w:val="en-US"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eastAsia="zh-CN"/>
              </w:rPr>
              <w:t>陈巷镇唐氏祠村村委会</w:t>
            </w:r>
            <w:r>
              <w:rPr>
                <w:rFonts w:hint="eastAsia" w:ascii="仿宋" w:hAnsi="仿宋" w:eastAsia="仿宋" w:cs="仿宋"/>
                <w:color w:val="auto"/>
                <w:kern w:val="0"/>
                <w:szCs w:val="21"/>
              </w:rPr>
              <w:t>;  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1.《国务院关于加强农村留守儿童关爱保护工作的意见》国发〔2016〕13号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1、申请：父母双方外出务工或一方外出务工另一方无监护能力、不满16周岁的未成年人。</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2、审核：乡镇街道民政部门，对于登记的信息予以核查。</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eastAsia="zh-CN"/>
              </w:rPr>
              <w:t>陈巷镇唐氏祠村村委会</w:t>
            </w:r>
            <w:r>
              <w:rPr>
                <w:rFonts w:hint="eastAsia" w:ascii="仿宋" w:hAnsi="仿宋" w:eastAsia="仿宋" w:cs="仿宋"/>
                <w:color w:val="auto"/>
                <w:kern w:val="0"/>
                <w:szCs w:val="21"/>
              </w:rPr>
              <w:t>;  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1.特困人员认定审核审批表</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2.户口本</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3.身份证复印件</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4.残疾证</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5.特困人员分散供养服务协议</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r>
              <w:rPr>
                <w:rFonts w:hint="eastAsia" w:ascii="仿宋" w:hAnsi="仿宋" w:eastAsia="仿宋" w:cs="仿宋"/>
                <w:color w:val="auto"/>
                <w:kern w:val="0"/>
                <w:sz w:val="27"/>
                <w:szCs w:val="27"/>
              </w:rPr>
              <w:br w:type="textWrapping"/>
            </w: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3、审批：对准予行政许可的，作出准予行政许可的决定。</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4、办结：名单确认。</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1、受理：农村地区丈夫外出后单独或与其他家庭成员居住在户籍地的妇女。</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2、审核：村社区将采集的信息，上报镇民政办公室。</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1、中华人民共和国居民身份证</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2、营业执照</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3、招用人员简章</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Fonts w:ascii="仿宋" w:hAnsi="仿宋" w:eastAsia="仿宋" w:cs="仿宋"/>
                <w:color w:val="auto"/>
                <w:szCs w:val="21"/>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Fonts w:ascii="仿宋" w:hAnsi="仿宋" w:eastAsia="仿宋" w:cs="仿宋"/>
                <w:color w:val="auto"/>
                <w:szCs w:val="21"/>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8E372EA"/>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49477D6"/>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38371</Words>
  <Characters>43402</Characters>
  <Lines>328</Lines>
  <Paragraphs>92</Paragraphs>
  <TotalTime>1</TotalTime>
  <ScaleCrop>false</ScaleCrop>
  <LinksUpToDate>false</LinksUpToDate>
  <CharactersWithSpaces>43678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2023-11-10T00:54:13Z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BA1070183DC94F93B6D9924031AE8597</vt:lpwstr>
  </property>
</Properties>
</file>