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eastAsia="zh-CN"/>
        </w:rPr>
        <w:t>余店镇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2021年度第二批扶贫专项资金</w:t>
      </w:r>
    </w:p>
    <w:p>
      <w:pPr>
        <w:jc w:val="center"/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分配方案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有效巩固脱贫成效，确保脱贫质量更高，根据国家设立5年过渡期的管理要求和省市各级巩固脱贫成效的相关政策精神，经余店镇党委政府研究决定，我镇本着巩固脱贫成效同乡村振兴有效衔接的前提，余店镇2021年第二批扶贫专项资金主要用于脱贫攻坚补短板项目，建设项目要从项目库中选取，项目和资金要向残疾户、边缘户、监测户倾斜。在项目实施中，要切实按照专项扶贫资金管理办法规范使用，全面提高资金使用效率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附：余店镇2021年第二批市级整合补短板资金拨付明细表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3520" w:firstLineChars="1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广水市余店镇党政综合办公室</w:t>
      </w:r>
    </w:p>
    <w:p>
      <w:pPr>
        <w:numPr>
          <w:ilvl w:val="0"/>
          <w:numId w:val="0"/>
        </w:numPr>
        <w:ind w:firstLine="4800" w:firstLineChars="1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2021年3月31日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>余店镇党政综合办公室             2021年3月31日印发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</w:p>
    <w:p/>
    <w:p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15128"/>
    <w:rsid w:val="0D015128"/>
    <w:rsid w:val="15D54A8E"/>
    <w:rsid w:val="2D9762C6"/>
    <w:rsid w:val="43D34F95"/>
    <w:rsid w:val="7339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2021-04-28T23:59:00Z</dcterms:created>
  <dc:creator>过河卒子</dc:creator>
  <cp:lastModifiedBy>过河卒子</cp:lastModifiedBy>
  <dcterms:modified xsi:type="dcterms:W3CDTF">2021-04-29T00:31:07Z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