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hint="eastAsia" w:ascii="方正小标宋简体" w:hAnsi="方正小标宋简体" w:eastAsia="方正小标宋简体" w:cs="方正小标宋简体"/>
          <w:b/>
          <w:bCs/>
          <w:color w:val="FF0000"/>
          <w:sz w:val="52"/>
          <w:szCs w:val="52"/>
          <w:lang w:eastAsia="zh-CN"/>
        </w:rPr>
      </w:pPr>
      <w:r>
        <w:rPr>
          <w:rFonts w:hint="eastAsia" w:ascii="方正小标宋简体" w:hAnsi="方正小标宋简体" w:eastAsia="方正小标宋简体" w:cs="方正小标宋简体"/>
          <w:b/>
          <w:bCs/>
          <w:color w:val="FF0000"/>
          <w:sz w:val="52"/>
          <w:szCs w:val="52"/>
          <w:lang w:eastAsia="zh-CN"/>
        </w:rPr>
        <w:t>长岭镇</w:t>
      </w:r>
      <w:r>
        <w:rPr>
          <w:rFonts w:hint="eastAsia" w:ascii="方正小标宋简体" w:hAnsi="方正小标宋简体" w:eastAsia="方正小标宋简体" w:cs="方正小标宋简体"/>
          <w:b/>
          <w:bCs/>
          <w:color w:val="FF0000"/>
          <w:sz w:val="52"/>
          <w:szCs w:val="52"/>
          <w:lang w:val="en-US" w:eastAsia="zh-CN"/>
        </w:rPr>
        <w:t>梧桐寺</w:t>
      </w:r>
      <w:r>
        <w:rPr>
          <w:rFonts w:hint="eastAsia" w:ascii="方正小标宋简体" w:hAnsi="方正小标宋简体" w:eastAsia="方正小标宋简体" w:cs="方正小标宋简体"/>
          <w:b/>
          <w:bCs/>
          <w:color w:val="FF0000"/>
          <w:sz w:val="52"/>
          <w:szCs w:val="52"/>
          <w:lang w:eastAsia="zh-CN"/>
        </w:rPr>
        <w:t>村</w:t>
      </w:r>
    </w:p>
    <w:p>
      <w:pPr>
        <w:jc w:val="center"/>
        <w:rPr>
          <w:rFonts w:ascii="方正小标宋简体" w:hAnsi="方正小标宋简体" w:eastAsia="方正小标宋简体" w:cs="方正小标宋简体"/>
          <w:b/>
          <w:bCs/>
          <w:sz w:val="52"/>
          <w:szCs w:val="52"/>
        </w:rPr>
      </w:pPr>
    </w:p>
    <w:p>
      <w:pPr>
        <w:jc w:val="center"/>
        <w:rPr>
          <w:rFonts w:ascii="方正小标宋简体" w:hAnsi="方正小标宋简体" w:eastAsia="方正小标宋简体" w:cs="方正小标宋简体"/>
          <w:b/>
          <w:bCs/>
          <w:sz w:val="96"/>
          <w:szCs w:val="96"/>
        </w:rPr>
      </w:pPr>
      <w:r>
        <w:rPr>
          <w:rFonts w:hint="eastAsia" w:ascii="方正小标宋简体" w:hAnsi="方正小标宋简体" w:eastAsia="方正小标宋简体" w:cs="方正小标宋简体"/>
          <w:b/>
          <w:bCs/>
          <w:sz w:val="96"/>
          <w:szCs w:val="96"/>
        </w:rPr>
        <w:t>政务服务事项</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办</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事</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指</w:t>
      </w:r>
      <w:bookmarkStart w:id="0" w:name="_GoBack"/>
      <w:bookmarkEnd w:id="0"/>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96"/>
          <w:szCs w:val="96"/>
        </w:rPr>
        <w:t>南</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rPr>
        <w:t>XX街道办事处、管委会或XX镇人民政府—XX社区或村</w:t>
      </w:r>
      <w:r>
        <w:rPr>
          <w:rFonts w:hint="eastAsia" w:ascii="仿宋" w:hAnsi="仿宋" w:eastAsia="仿宋" w:cs="仿宋"/>
          <w:sz w:val="32"/>
          <w:szCs w:val="32"/>
        </w:rPr>
        <w:t>，点击页面上方“个人服务”，点击“按主题分类”，选择自己需要办理的事项，点击“在线办理”。即可线上申请。</w:t>
      </w:r>
    </w:p>
    <w:p>
      <w:pPr>
        <w:ind w:firstLine="800" w:firstLineChars="250"/>
        <w:jc w:val="left"/>
        <w:rPr>
          <w:rFonts w:ascii="仿宋" w:hAnsi="仿宋" w:eastAsia="仿宋" w:cs="仿宋"/>
          <w:color w:val="FF0000"/>
          <w:sz w:val="32"/>
          <w:szCs w:val="32"/>
        </w:rPr>
      </w:pPr>
      <w:r>
        <w:rPr>
          <w:rFonts w:hint="eastAsia" w:ascii="仿宋" w:hAnsi="仿宋" w:eastAsia="仿宋" w:cs="仿宋"/>
          <w:color w:val="FF0000"/>
          <w:sz w:val="32"/>
          <w:szCs w:val="32"/>
        </w:rPr>
        <w:t>(3) 值班电话：0722—XXXXXXX</w:t>
      </w:r>
    </w:p>
    <w:p>
      <w:pPr>
        <w:ind w:firstLine="800" w:firstLineChars="250"/>
        <w:jc w:val="left"/>
        <w:rPr>
          <w:rFonts w:ascii="仿宋" w:hAnsi="仿宋" w:eastAsia="仿宋" w:cs="仿宋"/>
          <w:sz w:val="32"/>
          <w:szCs w:val="32"/>
        </w:rPr>
      </w:pPr>
      <w:r>
        <w:rPr>
          <w:rFonts w:hint="eastAsia" w:ascii="仿宋" w:hAnsi="仿宋" w:eastAsia="仿宋" w:cs="仿宋"/>
          <w:color w:val="FF0000"/>
          <w:sz w:val="32"/>
          <w:szCs w:val="32"/>
        </w:rPr>
        <w:t>(4) 监督电话：0722—XXXXXXX</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rPr>
              <w:t>XX街道办事处、管委会或者XX镇人民政府—XX社区或者村，</w:t>
            </w:r>
            <w:r>
              <w:rPr>
                <w:rFonts w:hint="eastAsia" w:ascii="仿宋" w:hAnsi="仿宋" w:eastAsia="仿宋" w:cs="仿宋"/>
                <w:kern w:val="0"/>
                <w:szCs w:val="21"/>
              </w:rPr>
              <w:t>点击页面上方“个人服务”，点击“按主题分类”，选择“交通安全宣传”，点击“在线办理”。即可线上申请。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rPr>
              <w:t>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1.《国务院关于加强农村留守儿童关爱保护工作的意见》国发〔2016〕13号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2、审核：乡镇街道民政部门，对于登记的信息予以核查。</w:t>
            </w:r>
          </w:p>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1.特困人员认定审核审批表</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2.户口本</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3.身份证复印件</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4.残疾证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5.特困人员分散供养服务协议</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宋体" w:hAnsi="宋体" w:eastAsia="宋体" w:cs="宋体"/>
                <w:kern w:val="0"/>
                <w:sz w:val="27"/>
                <w:szCs w:val="27"/>
                <w:lang w:eastAsia="zh-CN"/>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3、审批：对准予行政许可的，作出准予行政许可的决定。</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4、办结：名单确认。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2、审核：村社区将采集的信息，上报镇民政办公室。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2"/>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2"/>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4"/>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5"/>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1、中华人民共和国居民身份证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2、营业执照</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3、招用人员简章</w:t>
            </w:r>
          </w:p>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6"/>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1、《中华人民共和国城乡规划法（2019修正）》中华人民共和国主席令第29号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9"/>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2"/>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7"/>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8"/>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0"/>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ZY/vRAQAAog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mGNTGJsNltp2A8Ts71vz0isxw1g&#10;1OHCU2LeOxQ4L8tsxNnYz8YxRH3osMdlqQfhzTFhN6XJXGGEnQrj6ArNac3ybvztl6zHX2v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qmWP70QEAAKIDAAAOAAAAAAAAAAEAIAAAAB8BAABk&#10;cnMvZTJvRG9jLnhtbFBLBQYAAAAABgAGAFkBAABi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71650AE"/>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49E3E7B"/>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6913</Words>
  <Characters>39409</Characters>
  <Lines>328</Lines>
  <Paragraphs>92</Paragraphs>
  <TotalTime>9</TotalTime>
  <ScaleCrop>false</ScaleCrop>
  <LinksUpToDate>false</LinksUpToDate>
  <CharactersWithSpaces>46230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囤点肉肉好过年</cp:lastModifiedBy>
  <cp:lastPrinted>2021-03-24T12:09:00Z</cp:lastPrinted>
  <dcterms:modified xsi:type="dcterms:W3CDTF">2022-05-08T04:20:16Z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C0F31D83E25443CBAE25FCA7283ECF0B</vt:lpwstr>
  </property>
</Properties>
</file>