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40" w:firstLineChars="20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医保缴费宣传</w:t>
      </w:r>
    </w:p>
    <w:p>
      <w:pPr>
        <w:ind w:firstLine="420" w:firstLineChars="200"/>
        <w:rPr>
          <w:rFonts w:hint="default" w:eastAsiaTheme="minorEastAsia"/>
          <w:lang w:val="en-US" w:eastAsia="zh-CN"/>
        </w:rPr>
      </w:pPr>
      <w:r>
        <w:rPr>
          <w:rFonts w:hint="eastAsia"/>
        </w:rPr>
        <w:t> 2024年度城乡居民医疗保险参保缴费通道于2023年9月1日开启至来年2月底结束。24年缴费标准为：城乡居民普通对象缴费380元 ，稳定脱贫户缴费330元，监测对象缴费190元，低保户缴费38元。 城乡居民医保是居民健康的重要保障，是减轻家庭医疗负担，避免因病致贫、因病返贫的重要举措，每个人都应该积极参保、应保尽保。</w:t>
      </w:r>
      <w:r>
        <w:rPr>
          <w:rFonts w:hint="eastAsia"/>
          <w:lang w:val="en-US" w:eastAsia="zh-CN"/>
        </w:rPr>
        <w:t>大家相互转告！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yNmVlZWQ3ODQ2ODE2NDE3ZGJkN2QyYzkxMmI1OTUifQ=="/>
  </w:docVars>
  <w:rsids>
    <w:rsidRoot w:val="515F3ADE"/>
    <w:rsid w:val="515F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162</Characters>
  <Lines>0</Lines>
  <Paragraphs>0</Paragraphs>
  <TotalTime>2</TotalTime>
  <ScaleCrop>false</ScaleCrop>
  <LinksUpToDate>false</LinksUpToDate>
  <CharactersWithSpaces>173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2023-10-19T08:02:00Z</dcterms:created>
  <dc:creator>囤点肉肉好过年</dc:creator>
  <cp:lastModifiedBy>囤点肉肉好过年</cp:lastModifiedBy>
  <dcterms:modified xsi:type="dcterms:W3CDTF">2023-10-19T08:05:07Z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949850D4F25740518790C6380E91B511_11</vt:lpwstr>
  </property>
</Properties>
</file>