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广水市杨寨镇中心卫生院2022年部门决算信息公开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b/>
          <w:color w:val="333333"/>
          <w:sz w:val="36"/>
          <w:szCs w:val="36"/>
        </w:rPr>
      </w:pPr>
      <w:r>
        <w:rPr>
          <w:rFonts w:ascii="微软雅黑" w:eastAsia="微软雅黑" w:hAnsi="微软雅黑" w:cs="Arial"/>
          <w:b/>
          <w:color w:val="333333"/>
          <w:sz w:val="36"/>
          <w:szCs w:val="36"/>
        </w:rPr>
        <w:t>目</w:t>
      </w:r>
      <w:r>
        <w:rPr>
          <w:rFonts w:ascii="微软雅黑" w:eastAsia="微软雅黑" w:hAnsi="微软雅黑" w:cs="Arial" w:hint="eastAsia"/>
          <w:b/>
          <w:color w:val="333333"/>
          <w:sz w:val="36"/>
          <w:szCs w:val="36"/>
        </w:rPr>
        <w:t xml:space="preserve">     </w:t>
      </w:r>
      <w:r>
        <w:rPr>
          <w:rFonts w:ascii="微软雅黑" w:eastAsia="微软雅黑" w:hAnsi="微软雅黑" w:cs="Arial"/>
          <w:b/>
          <w:color w:val="333333"/>
          <w:sz w:val="36"/>
          <w:szCs w:val="36"/>
        </w:rPr>
        <w:t>录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 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/>
          <w:b/>
          <w:color w:val="333333"/>
          <w:sz w:val="28"/>
        </w:rPr>
        <w:t>第一部分  单位概况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left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一、部门</w:t>
      </w:r>
      <w:r>
        <w:rPr>
          <w:rFonts w:ascii="微软雅黑" w:eastAsia="微软雅黑" w:hAnsi="微软雅黑" w:cs="Arial"/>
          <w:color w:val="333333"/>
        </w:rPr>
        <w:t>主要职</w:t>
      </w:r>
      <w:r>
        <w:rPr>
          <w:rFonts w:ascii="微软雅黑" w:eastAsia="微软雅黑" w:hAnsi="微软雅黑" w:cs="Arial" w:hint="eastAsia"/>
          <w:color w:val="333333"/>
        </w:rPr>
        <w:t>责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二、</w:t>
      </w:r>
      <w:r>
        <w:rPr>
          <w:rFonts w:ascii="微软雅黑" w:eastAsia="微软雅黑" w:hAnsi="微软雅黑" w:cs="Arial"/>
          <w:color w:val="333333"/>
        </w:rPr>
        <w:t>部门</w:t>
      </w:r>
      <w:r>
        <w:rPr>
          <w:rFonts w:ascii="微软雅黑" w:eastAsia="微软雅黑" w:hAnsi="微软雅黑" w:cs="Arial" w:hint="eastAsia"/>
          <w:color w:val="333333"/>
        </w:rPr>
        <w:t>基本情况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b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/>
          <w:b/>
          <w:color w:val="333333"/>
          <w:sz w:val="28"/>
        </w:rPr>
        <w:t>第二部分  202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2</w:t>
      </w:r>
      <w:r>
        <w:rPr>
          <w:rFonts w:ascii="微软雅黑" w:eastAsia="微软雅黑" w:hAnsi="微软雅黑" w:cs="Arial"/>
          <w:b/>
          <w:color w:val="333333"/>
          <w:sz w:val="28"/>
        </w:rPr>
        <w:t>部门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决</w:t>
      </w:r>
      <w:r>
        <w:rPr>
          <w:rFonts w:ascii="微软雅黑" w:eastAsia="微软雅黑" w:hAnsi="微软雅黑" w:cs="Arial"/>
          <w:b/>
          <w:color w:val="333333"/>
          <w:sz w:val="28"/>
        </w:rPr>
        <w:t>算公开表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一</w:t>
      </w:r>
      <w:r>
        <w:rPr>
          <w:rFonts w:ascii="微软雅黑" w:eastAsia="微软雅黑" w:hAnsi="微软雅黑" w:cs="Arial"/>
          <w:color w:val="333333"/>
        </w:rPr>
        <w:t>、</w:t>
      </w:r>
      <w:r>
        <w:rPr>
          <w:rFonts w:ascii="微软雅黑" w:eastAsia="微软雅黑" w:hAnsi="微软雅黑" w:cs="Arial" w:hint="eastAsia"/>
          <w:color w:val="333333"/>
        </w:rPr>
        <w:t>收入支出决算</w:t>
      </w:r>
      <w:r>
        <w:rPr>
          <w:rFonts w:ascii="微软雅黑" w:eastAsia="微软雅黑" w:hAnsi="微软雅黑" w:cs="Arial"/>
          <w:color w:val="333333"/>
        </w:rPr>
        <w:t>总表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二</w:t>
      </w:r>
      <w:r>
        <w:rPr>
          <w:rFonts w:ascii="微软雅黑" w:eastAsia="微软雅黑" w:hAnsi="微软雅黑" w:cs="Arial"/>
          <w:color w:val="333333"/>
        </w:rPr>
        <w:t>、</w:t>
      </w:r>
      <w:r>
        <w:rPr>
          <w:rFonts w:ascii="微软雅黑" w:eastAsia="微软雅黑" w:hAnsi="微软雅黑" w:cs="Arial" w:hint="eastAsia"/>
          <w:color w:val="333333"/>
        </w:rPr>
        <w:t>收入决算</w:t>
      </w:r>
      <w:r>
        <w:rPr>
          <w:rFonts w:ascii="微软雅黑" w:eastAsia="微软雅黑" w:hAnsi="微软雅黑" w:cs="Arial"/>
          <w:color w:val="333333"/>
        </w:rPr>
        <w:t>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 xml:space="preserve">        三、支出决算表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 xml:space="preserve">        四、财政拨款收入支出决算总表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五</w:t>
      </w:r>
      <w:r>
        <w:rPr>
          <w:rFonts w:ascii="微软雅黑" w:eastAsia="微软雅黑" w:hAnsi="微软雅黑" w:cs="Arial"/>
          <w:color w:val="333333"/>
        </w:rPr>
        <w:t>、一般公共预算</w:t>
      </w:r>
      <w:r>
        <w:rPr>
          <w:rFonts w:ascii="微软雅黑" w:eastAsia="微软雅黑" w:hAnsi="微软雅黑" w:cs="Arial" w:hint="eastAsia"/>
          <w:color w:val="333333"/>
        </w:rPr>
        <w:t>财政拨款支出决算</w:t>
      </w:r>
      <w:r>
        <w:rPr>
          <w:rFonts w:ascii="微软雅黑" w:eastAsia="微软雅黑" w:hAnsi="微软雅黑" w:cs="Arial"/>
          <w:color w:val="333333"/>
        </w:rPr>
        <w:t>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六</w:t>
      </w:r>
      <w:r>
        <w:rPr>
          <w:rFonts w:ascii="微软雅黑" w:eastAsia="微软雅黑" w:hAnsi="微软雅黑" w:cs="Arial"/>
          <w:color w:val="333333"/>
        </w:rPr>
        <w:t>、一般公共预算</w:t>
      </w:r>
      <w:r>
        <w:rPr>
          <w:rFonts w:ascii="微软雅黑" w:eastAsia="微软雅黑" w:hAnsi="微软雅黑" w:cs="Arial" w:hint="eastAsia"/>
          <w:color w:val="333333"/>
        </w:rPr>
        <w:t>财政拨款基本</w:t>
      </w:r>
      <w:r>
        <w:rPr>
          <w:rFonts w:ascii="微软雅黑" w:eastAsia="微软雅黑" w:hAnsi="微软雅黑" w:cs="Arial"/>
          <w:color w:val="333333"/>
        </w:rPr>
        <w:t>支出</w:t>
      </w:r>
      <w:r>
        <w:rPr>
          <w:rFonts w:ascii="微软雅黑" w:eastAsia="微软雅黑" w:hAnsi="微软雅黑" w:cs="Arial" w:hint="eastAsia"/>
          <w:color w:val="333333"/>
        </w:rPr>
        <w:t>决算</w:t>
      </w:r>
      <w:r>
        <w:rPr>
          <w:rFonts w:ascii="微软雅黑" w:eastAsia="微软雅黑" w:hAnsi="微软雅黑" w:cs="Arial"/>
          <w:color w:val="333333"/>
        </w:rPr>
        <w:t>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七</w:t>
      </w:r>
      <w:r>
        <w:rPr>
          <w:rFonts w:ascii="微软雅黑" w:eastAsia="微软雅黑" w:hAnsi="微软雅黑" w:cs="Arial"/>
          <w:color w:val="333333"/>
        </w:rPr>
        <w:t>、</w:t>
      </w:r>
      <w:r>
        <w:rPr>
          <w:rFonts w:ascii="微软雅黑" w:eastAsia="微软雅黑" w:hAnsi="微软雅黑" w:cs="Arial" w:hint="eastAsia"/>
          <w:color w:val="333333"/>
        </w:rPr>
        <w:t>政府性基金预算财政拨款收入支出决算表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 xml:space="preserve">        八、国有资本经营预算财政拨款支出决算表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 w:hint="eastAsia"/>
          <w:color w:val="333333"/>
        </w:rPr>
        <w:t>九</w:t>
      </w:r>
      <w:r>
        <w:rPr>
          <w:rFonts w:ascii="微软雅黑" w:eastAsia="微软雅黑" w:hAnsi="微软雅黑" w:cs="Arial"/>
          <w:color w:val="333333"/>
        </w:rPr>
        <w:t>、</w:t>
      </w:r>
      <w:r>
        <w:rPr>
          <w:rFonts w:ascii="微软雅黑" w:eastAsia="微软雅黑" w:hAnsi="微软雅黑" w:cs="Arial" w:hint="eastAsia"/>
          <w:color w:val="333333"/>
        </w:rPr>
        <w:t>一般公共预算财政拨款“三公”经费支出决算表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color w:val="333333"/>
        </w:rPr>
        <w:t xml:space="preserve">　　　　</w:t>
      </w:r>
      <w:r>
        <w:rPr>
          <w:rFonts w:ascii="微软雅黑" w:eastAsia="微软雅黑" w:hAnsi="微软雅黑" w:cs="Arial"/>
          <w:b/>
          <w:color w:val="333333"/>
          <w:sz w:val="28"/>
        </w:rPr>
        <w:t>第三部分  202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2</w:t>
      </w:r>
      <w:r>
        <w:rPr>
          <w:rFonts w:ascii="微软雅黑" w:eastAsia="微软雅黑" w:hAnsi="微软雅黑" w:cs="Arial"/>
          <w:b/>
          <w:color w:val="333333"/>
          <w:sz w:val="28"/>
        </w:rPr>
        <w:t>年部门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决</w:t>
      </w:r>
      <w:r>
        <w:rPr>
          <w:rFonts w:ascii="微软雅黑" w:eastAsia="微软雅黑" w:hAnsi="微软雅黑" w:cs="Arial"/>
          <w:b/>
          <w:color w:val="333333"/>
          <w:sz w:val="28"/>
        </w:rPr>
        <w:t>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</w:t>
      </w:r>
      <w:r>
        <w:rPr>
          <w:rFonts w:ascii="微软雅黑" w:eastAsia="微软雅黑" w:hAnsi="微软雅黑" w:cs="Arial" w:hint="eastAsia"/>
          <w:color w:val="333333"/>
        </w:rPr>
        <w:t xml:space="preserve">  一、收入支出决算总体情况说明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二、收入决算情况说明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三、支出决算情况说明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四、财政拨款收入支出决算总体情况说明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五、一般公共预算财政拨款支出决算情况说明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lastRenderedPageBreak/>
        <w:t>六、一般公共预算财政拨款基本支出决算情况说明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 xml:space="preserve">七、政府性基金预算财政拨款收入支出决算情况说明 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八、国有资本经营预算财政拨款支出决算情况说明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九、财政拨款“三公”经费支出决算情况说明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十、关于机关运行经费支出说明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十一、关于政府采购支出说明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十二、关于国有资产占用情况说明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十三、关于2022年度预算绩效情况的说明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400" w:firstLine="96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十四、其他重要事项的情况说明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color w:val="333333"/>
          <w:sz w:val="28"/>
        </w:rPr>
        <w:t xml:space="preserve">　　　</w:t>
      </w:r>
      <w:r>
        <w:rPr>
          <w:rFonts w:ascii="微软雅黑" w:eastAsia="微软雅黑" w:hAnsi="微软雅黑" w:cs="Arial" w:hint="eastAsia"/>
          <w:color w:val="333333"/>
          <w:sz w:val="28"/>
        </w:rPr>
        <w:t xml:space="preserve"> </w:t>
      </w:r>
      <w:r>
        <w:rPr>
          <w:rFonts w:ascii="微软雅黑" w:eastAsia="微软雅黑" w:hAnsi="微软雅黑" w:cs="Arial"/>
          <w:b/>
          <w:color w:val="333333"/>
          <w:sz w:val="28"/>
        </w:rPr>
        <w:t>第四部分  名词解释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 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b/>
          <w:color w:val="333333"/>
          <w:sz w:val="28"/>
        </w:rPr>
        <w:t>第一部分</w:t>
      </w:r>
      <w:r>
        <w:rPr>
          <w:rFonts w:ascii="微软雅黑" w:eastAsia="微软雅黑" w:hAnsi="微软雅黑" w:hint="eastAsia"/>
          <w:b/>
          <w:color w:val="333333"/>
          <w:sz w:val="28"/>
        </w:rPr>
        <w:t> </w:t>
      </w:r>
      <w:r>
        <w:rPr>
          <w:rFonts w:ascii="微软雅黑" w:eastAsia="微软雅黑" w:hAnsi="微软雅黑" w:cs="Arial"/>
          <w:b/>
          <w:color w:val="333333"/>
          <w:sz w:val="28"/>
        </w:rPr>
        <w:t xml:space="preserve"> 单位概况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一、主要职能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　</w:t>
      </w:r>
      <w:r>
        <w:rPr>
          <w:rFonts w:ascii="微软雅黑" w:eastAsia="微软雅黑" w:hAnsi="微软雅黑" w:cs="Arial" w:hint="eastAsia"/>
          <w:color w:val="333333"/>
        </w:rPr>
        <w:t>广水市杨寨镇中心卫生院</w:t>
      </w:r>
      <w:r>
        <w:rPr>
          <w:rFonts w:ascii="微软雅黑" w:eastAsia="微软雅黑" w:hAnsi="微软雅黑" w:cs="Arial"/>
          <w:color w:val="333333"/>
        </w:rPr>
        <w:t>主要</w:t>
      </w:r>
      <w:r>
        <w:rPr>
          <w:rFonts w:ascii="微软雅黑" w:eastAsia="微软雅黑" w:hAnsi="微软雅黑" w:cs="Arial" w:hint="eastAsia"/>
          <w:color w:val="333333"/>
        </w:rPr>
        <w:t>职能</w:t>
      </w:r>
      <w:r>
        <w:rPr>
          <w:rFonts w:ascii="微软雅黑" w:eastAsia="微软雅黑" w:hAnsi="微软雅黑" w:cs="Arial"/>
          <w:color w:val="333333"/>
        </w:rPr>
        <w:t>如下</w:t>
      </w:r>
      <w:r>
        <w:rPr>
          <w:rFonts w:ascii="微软雅黑" w:eastAsia="微软雅黑" w:hAnsi="微软雅黑" w:cs="Arial" w:hint="eastAsia"/>
          <w:color w:val="333333"/>
        </w:rPr>
        <w:t>：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1</w:t>
      </w:r>
      <w:r>
        <w:rPr>
          <w:rFonts w:ascii="微软雅黑" w:eastAsia="微软雅黑" w:hAnsi="微软雅黑" w:cs="Arial" w:hint="eastAsia"/>
          <w:color w:val="333333"/>
        </w:rPr>
        <w:t>、承担为人民身体健康提供医疗与预防及保健服务。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2、卫生技术人员培训。</w:t>
      </w:r>
      <w:r>
        <w:rPr>
          <w:rFonts w:ascii="微软雅黑" w:eastAsia="微软雅黑" w:hAnsi="微软雅黑" w:cs="Arial"/>
          <w:color w:val="333333"/>
        </w:rPr>
        <w:br/>
      </w:r>
      <w:r>
        <w:rPr>
          <w:rFonts w:ascii="微软雅黑" w:eastAsia="微软雅黑" w:hAnsi="微软雅黑" w:cs="Arial" w:hint="eastAsia"/>
          <w:color w:val="333333"/>
        </w:rPr>
        <w:t xml:space="preserve">    3、基本公共卫生均等化服务。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4、为本区域儿童提供计划免疫接种服务工作。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5、居民医疗保险组织与管理。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6、卫生监督与卫生信息管理等工作。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二、部门决算单位构成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</w:rPr>
      </w:pPr>
      <w:r>
        <w:rPr>
          <w:rFonts w:ascii="微软雅黑" w:eastAsia="微软雅黑" w:hAnsi="微软雅黑" w:cs="Arial" w:hint="eastAsia"/>
          <w:color w:val="333333"/>
        </w:rPr>
        <w:lastRenderedPageBreak/>
        <w:t>广水市杨寨镇中心卫生院</w:t>
      </w:r>
      <w:r>
        <w:rPr>
          <w:rFonts w:ascii="微软雅黑" w:eastAsia="微软雅黑" w:hAnsi="微软雅黑" w:cs="Arial"/>
          <w:color w:val="333333"/>
        </w:rPr>
        <w:t>从决算单位构成看，</w:t>
      </w:r>
      <w:r>
        <w:rPr>
          <w:rFonts w:ascii="微软雅黑" w:eastAsia="微软雅黑" w:hAnsi="微软雅黑" w:cs="Arial" w:hint="eastAsia"/>
          <w:color w:val="333333"/>
        </w:rPr>
        <w:t>广水市杨寨镇中心卫生院</w:t>
      </w:r>
      <w:r>
        <w:rPr>
          <w:rFonts w:ascii="微软雅黑" w:eastAsia="微软雅黑" w:hAnsi="微软雅黑" w:cs="Arial"/>
          <w:color w:val="000000" w:themeColor="text1"/>
        </w:rPr>
        <w:t>决</w:t>
      </w:r>
      <w:r>
        <w:rPr>
          <w:rFonts w:ascii="微软雅黑" w:eastAsia="微软雅黑" w:hAnsi="微软雅黑" w:cs="Arial"/>
          <w:color w:val="333333"/>
        </w:rPr>
        <w:t>算包括：</w:t>
      </w:r>
      <w:r>
        <w:rPr>
          <w:rFonts w:ascii="微软雅黑" w:eastAsia="微软雅黑" w:hAnsi="微软雅黑" w:cs="Arial" w:hint="eastAsia"/>
          <w:color w:val="333333"/>
        </w:rPr>
        <w:t>广水市杨寨镇中心卫生院</w:t>
      </w:r>
      <w:r>
        <w:rPr>
          <w:rFonts w:ascii="微软雅黑" w:eastAsia="微软雅黑" w:hAnsi="微软雅黑" w:cs="Arial"/>
          <w:color w:val="333333"/>
        </w:rPr>
        <w:t>属独立核算单位，隶属上级主管部门是广</w:t>
      </w:r>
      <w:r>
        <w:rPr>
          <w:rFonts w:ascii="微软雅黑" w:eastAsia="微软雅黑" w:hAnsi="微软雅黑" w:cs="Arial"/>
        </w:rPr>
        <w:t>水市卫生健康局。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     </w:t>
      </w:r>
      <w:r>
        <w:rPr>
          <w:rFonts w:ascii="微软雅黑" w:eastAsia="微软雅黑" w:hAnsi="微软雅黑" w:cs="Arial" w:hint="eastAsia"/>
          <w:color w:val="333333"/>
        </w:rPr>
        <w:t>广水市杨寨镇中心卫生院机构设置</w:t>
      </w:r>
      <w:r>
        <w:rPr>
          <w:rFonts w:ascii="微软雅黑" w:eastAsia="微软雅黑" w:hAnsi="微软雅黑" w:cs="Arial"/>
          <w:color w:val="333333"/>
        </w:rPr>
        <w:t>及人员情况详细说明：</w:t>
      </w:r>
      <w:r>
        <w:rPr>
          <w:rFonts w:ascii="微软雅黑" w:eastAsia="微软雅黑" w:hAnsi="微软雅黑" w:cs="Arial" w:hint="eastAsia"/>
        </w:rPr>
        <w:t>内设门诊及住院大楼</w:t>
      </w:r>
      <w:r>
        <w:rPr>
          <w:rFonts w:ascii="微软雅黑" w:eastAsia="微软雅黑" w:hAnsi="微软雅黑" w:cs="Arial"/>
        </w:rPr>
        <w:t>、妇产科、中医理疗科、发热门诊、公共卫生服务部</w:t>
      </w:r>
      <w:r>
        <w:rPr>
          <w:rFonts w:ascii="微软雅黑" w:eastAsia="微软雅黑" w:hAnsi="微软雅黑" w:cs="Arial"/>
          <w:color w:val="333333"/>
        </w:rPr>
        <w:t>。现有编制</w:t>
      </w:r>
      <w:r>
        <w:rPr>
          <w:rFonts w:ascii="微软雅黑" w:eastAsia="微软雅黑" w:hAnsi="微软雅黑" w:cs="Arial" w:hint="eastAsia"/>
          <w:color w:val="333333"/>
        </w:rPr>
        <w:t>75</w:t>
      </w:r>
      <w:r>
        <w:rPr>
          <w:rFonts w:ascii="微软雅黑" w:eastAsia="微软雅黑" w:hAnsi="微软雅黑" w:cs="Arial"/>
          <w:color w:val="333333"/>
        </w:rPr>
        <w:t>名，实有</w:t>
      </w:r>
      <w:r>
        <w:rPr>
          <w:rFonts w:ascii="微软雅黑" w:eastAsia="微软雅黑" w:hAnsi="微软雅黑" w:cs="Arial" w:hint="eastAsia"/>
          <w:color w:val="333333"/>
        </w:rPr>
        <w:t>73</w:t>
      </w:r>
      <w:r>
        <w:rPr>
          <w:rFonts w:ascii="微软雅黑" w:eastAsia="微软雅黑" w:hAnsi="微软雅黑" w:cs="Arial"/>
          <w:color w:val="333333"/>
        </w:rPr>
        <w:t>人，</w:t>
      </w:r>
      <w:r>
        <w:rPr>
          <w:rFonts w:ascii="微软雅黑" w:eastAsia="微软雅黑" w:hAnsi="微软雅黑" w:cs="Arial" w:hint="eastAsia"/>
          <w:color w:val="333333"/>
        </w:rPr>
        <w:t>其中：行政编制5人，工勤编制11人；专技事业编制57人；在编在职53名，临聘人员20名。</w:t>
      </w:r>
      <w:r>
        <w:rPr>
          <w:rFonts w:ascii="微软雅黑" w:eastAsia="微软雅黑" w:hAnsi="微软雅黑" w:cs="Arial"/>
          <w:color w:val="333333"/>
        </w:rPr>
        <w:t>另有退休</w:t>
      </w:r>
      <w:r>
        <w:rPr>
          <w:rFonts w:ascii="微软雅黑" w:eastAsia="微软雅黑" w:hAnsi="微软雅黑" w:cs="Arial" w:hint="eastAsia"/>
          <w:color w:val="333333"/>
        </w:rPr>
        <w:t>人员45名，遗属人员9名</w:t>
      </w:r>
      <w:r>
        <w:rPr>
          <w:rFonts w:ascii="微软雅黑" w:eastAsia="微软雅黑" w:hAnsi="微软雅黑" w:cs="Arial"/>
          <w:color w:val="333333"/>
        </w:rPr>
        <w:t>。</w:t>
      </w:r>
    </w:p>
    <w:p w:rsidR="00C969CC" w:rsidRDefault="00C969CC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b/>
          <w:color w:val="333333"/>
          <w:sz w:val="28"/>
        </w:rPr>
        <w:t>第二部分：202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2</w:t>
      </w:r>
      <w:r>
        <w:rPr>
          <w:rFonts w:ascii="微软雅黑" w:eastAsia="微软雅黑" w:hAnsi="微软雅黑" w:cs="Arial"/>
          <w:b/>
          <w:color w:val="333333"/>
          <w:sz w:val="28"/>
        </w:rPr>
        <w:t>部门决算公开表</w:t>
      </w:r>
    </w:p>
    <w:p w:rsidR="00C969CC" w:rsidRDefault="001C2EF6">
      <w:pPr>
        <w:pStyle w:val="a6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Arial"/>
          <w:color w:val="FF0000"/>
        </w:rPr>
      </w:pPr>
      <w:hyperlink r:id="rId5" w:history="1">
        <w:r w:rsidR="00BC138F">
          <w:rPr>
            <w:rStyle w:val="aa"/>
            <w:rFonts w:ascii="微软雅黑" w:eastAsia="微软雅黑" w:hAnsi="微软雅黑" w:cs="Arial"/>
            <w:color w:val="FF0000"/>
          </w:rPr>
          <w:t>杨寨镇2022年部门决算公开表.pdf</w:t>
        </w:r>
      </w:hyperlink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b/>
          <w:color w:val="333333"/>
          <w:sz w:val="28"/>
        </w:rPr>
        <w:t>第三部分 202</w:t>
      </w:r>
      <w:r>
        <w:rPr>
          <w:rFonts w:ascii="微软雅黑" w:eastAsia="微软雅黑" w:hAnsi="微软雅黑" w:cs="Arial" w:hint="eastAsia"/>
          <w:b/>
          <w:color w:val="333333"/>
          <w:sz w:val="28"/>
        </w:rPr>
        <w:t>2</w:t>
      </w:r>
      <w:r>
        <w:rPr>
          <w:rFonts w:ascii="微软雅黑" w:eastAsia="微软雅黑" w:hAnsi="微软雅黑" w:cs="Arial"/>
          <w:b/>
          <w:color w:val="333333"/>
          <w:sz w:val="28"/>
        </w:rPr>
        <w:t>年部门决算情况说明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一、收入支出决算总体情况说明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2022年度收、支总计均为</w:t>
      </w:r>
      <w:r>
        <w:rPr>
          <w:rFonts w:ascii="微软雅黑" w:eastAsia="微软雅黑" w:hAnsi="微软雅黑" w:cs="微软雅黑" w:hint="eastAsia"/>
          <w:sz w:val="24"/>
          <w:szCs w:val="24"/>
        </w:rPr>
        <w:t>1544.59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万元。与2021年度相比，收、支总计各减少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289.14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万元，下降</w:t>
      </w:r>
      <w:r>
        <w:rPr>
          <w:rFonts w:ascii="微软雅黑" w:eastAsia="微软雅黑" w:hAnsi="微软雅黑" w:cs="微软雅黑" w:hint="eastAsia"/>
          <w:sz w:val="24"/>
          <w:szCs w:val="24"/>
        </w:rPr>
        <w:t>18.72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%，主要原因是因疫情原因造成了单位事业收入减少。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二、收入决算情况说明</w:t>
      </w:r>
    </w:p>
    <w:p w:rsidR="00C969CC" w:rsidRDefault="00BC138F">
      <w:pPr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仿宋_GB2312" w:hAnsi="宋体" w:hint="eastAsia"/>
          <w:bCs/>
          <w:szCs w:val="32"/>
        </w:rPr>
        <w:t xml:space="preserve">  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2022年度收入合计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>1529.65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万元，与2021年度相比，收入合计减少90.05万元，下降5.89%。其中：财政拨款收入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621.76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40.65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%；上级补助收入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52.74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3.45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%；事业收入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855.11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 55.9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%；经营收入</w:t>
      </w:r>
      <w:r>
        <w:rPr>
          <w:rFonts w:ascii="微软雅黑" w:eastAsia="微软雅黑" w:hAnsi="微软雅黑" w:cs="微软雅黑" w:hint="eastAsia"/>
          <w:bCs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%；附属单位上缴收入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0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%；其他收入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 xml:space="preserve"> %</w:t>
      </w:r>
      <w:r>
        <w:rPr>
          <w:rFonts w:ascii="微软雅黑" w:eastAsia="微软雅黑" w:hAnsi="微软雅黑" w:cs="微软雅黑" w:hint="eastAsia"/>
          <w:sz w:val="24"/>
          <w:szCs w:val="24"/>
        </w:rPr>
        <w:t>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三、支出决算情况说明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lastRenderedPageBreak/>
        <w:t>2022年度支出合计</w:t>
      </w:r>
      <w:r>
        <w:rPr>
          <w:rFonts w:ascii="微软雅黑" w:eastAsia="微软雅黑" w:hAnsi="微软雅黑" w:cs="微软雅黑" w:hint="eastAsia"/>
          <w:sz w:val="24"/>
          <w:szCs w:val="24"/>
        </w:rPr>
        <w:t>1544.59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万元，与2021年度相比，支出合计减少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 289.14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万元，下降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5.89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%。其中：基本支出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1544.5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 100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%；项目支出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%；上缴上级支出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0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0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%；经营支出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0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%；对附属单位补助支出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   0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0 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四、财政拨款收入支出决算总体情况说明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2022年度财政拨款收、支总计均为</w:t>
      </w:r>
      <w:r>
        <w:rPr>
          <w:rFonts w:ascii="微软雅黑" w:eastAsia="微软雅黑" w:hAnsi="微软雅黑" w:cs="微软雅黑" w:hint="eastAsia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万元。与2021年度相比，财政拨款收、支总计各增加</w:t>
      </w:r>
      <w:r>
        <w:rPr>
          <w:rFonts w:ascii="微软雅黑" w:eastAsia="微软雅黑" w:hAnsi="微软雅黑" w:cs="微软雅黑" w:hint="eastAsia"/>
          <w:sz w:val="24"/>
          <w:szCs w:val="24"/>
        </w:rPr>
        <w:t>16.22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万元，增长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2.61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%。主要原因是</w:t>
      </w:r>
      <w:r>
        <w:rPr>
          <w:rFonts w:ascii="微软雅黑" w:eastAsia="微软雅黑" w:hAnsi="微软雅黑" w:cs="微软雅黑" w:hint="eastAsia"/>
          <w:color w:val="333333"/>
          <w:sz w:val="24"/>
          <w:szCs w:val="24"/>
        </w:rPr>
        <w:t>年初做预算时预计疫情影响业务块收入，结果业务收入比上年有所增加。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2022年度财政拨款收入中，一般公共预算财政拨款收入</w:t>
      </w:r>
      <w:r>
        <w:rPr>
          <w:rFonts w:ascii="微软雅黑" w:eastAsia="微软雅黑" w:hAnsi="微软雅黑" w:cs="微软雅黑" w:hint="eastAsia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万元，比2021年度决算数增加</w:t>
      </w:r>
      <w:r>
        <w:rPr>
          <w:rFonts w:ascii="微软雅黑" w:eastAsia="微软雅黑" w:hAnsi="微软雅黑" w:cs="微软雅黑" w:hint="eastAsia"/>
          <w:sz w:val="24"/>
          <w:szCs w:val="24"/>
        </w:rPr>
        <w:t>16.22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万元。增加主要原因是</w:t>
      </w:r>
      <w:r>
        <w:rPr>
          <w:rFonts w:ascii="微软雅黑" w:eastAsia="微软雅黑" w:hAnsi="微软雅黑" w:cs="微软雅黑" w:hint="eastAsia"/>
          <w:color w:val="333333"/>
          <w:sz w:val="24"/>
          <w:szCs w:val="24"/>
        </w:rPr>
        <w:t>新冠疫苗接种补助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。政府性基金预算财政拨款收入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万元，比2021年度决算数增加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0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万元。增加主要原因是本单位无政府性基金预算财政拨款收入。国有资本经营预算财政拨款收入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0 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万元，比2021年度决算数增加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0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万元。增加主要原因是本单位无国有资本经营预算财政拨款收入。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五、一般公共预算财政拨款支出决算情况说明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（一）一般公共预算财政拨款支出决算总体情况。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bCs/>
          <w:kern w:val="44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2022年度一般公共预算财政拨款支出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万元，占本年支出合计的</w:t>
      </w:r>
      <w:r w:rsidR="00AF4F55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 100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%。与2021年度相比，一般公共预算财政拨款支出增加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16.22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万元，增长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2.61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%。主要原因是</w:t>
      </w:r>
      <w:r>
        <w:rPr>
          <w:rFonts w:ascii="微软雅黑" w:eastAsia="微软雅黑" w:hAnsi="微软雅黑" w:cs="微软雅黑" w:hint="eastAsia"/>
          <w:color w:val="333333"/>
          <w:sz w:val="24"/>
          <w:szCs w:val="24"/>
        </w:rPr>
        <w:t>新冠疫苗接种补助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。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（二）一般公共预算财政拨款支出决算结构情况。</w:t>
      </w:r>
    </w:p>
    <w:p w:rsidR="00C969CC" w:rsidRDefault="00BC138F">
      <w:pPr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2022年度一般公共预算财政拨款支出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万元，主要用于以下方面：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bCs/>
          <w:kern w:val="44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lastRenderedPageBreak/>
        <w:t>1.一般公共服务（类）支出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 w:rsidR="00FE58AA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331.32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</w:t>
      </w:r>
      <w:r w:rsidR="00FE58AA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53.29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%。主要是用于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人员经费260万元。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办公费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10万元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、印刷费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5万元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、邮电费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、电费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10万元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、物业管理费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10万元、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专用材料费</w:t>
      </w:r>
      <w:r w:rsidR="00FE58AA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30万元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、其他商品服务类支出</w:t>
      </w:r>
      <w:r w:rsidR="000400B4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4.32万元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。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bCs/>
          <w:kern w:val="44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2.卫生院</w:t>
      </w:r>
      <w:r w:rsidR="000400B4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基本公共卫生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服务（类）</w:t>
      </w:r>
      <w:r w:rsidR="000400B4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290.44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万元，占</w:t>
      </w:r>
      <w:r w:rsidR="00AF4F55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 w:rsidR="000400B4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46.71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%。主要是用于</w:t>
      </w:r>
      <w:r w:rsidR="000400B4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公共卫生均等化服务项目经费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（三）一般公共预算财政拨款支出决算具体情况。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b/>
          <w:color w:val="FF0000"/>
          <w:kern w:val="44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2022年度一般公共预算财政拨款支出年初预算为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 w:rsidR="000400B4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470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万元，支出决算为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万元，完成年初预算的</w:t>
      </w:r>
      <w:r w:rsidR="00AF4F55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1</w:t>
      </w:r>
      <w:r w:rsidR="000400B4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32.3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%。其中：</w:t>
      </w:r>
    </w:p>
    <w:p w:rsidR="00C969CC" w:rsidRDefault="00BC138F">
      <w:pPr>
        <w:adjustRightInd w:val="0"/>
        <w:snapToGrid w:val="0"/>
        <w:spacing w:line="360" w:lineRule="auto"/>
        <w:ind w:firstLineChars="100" w:firstLine="240"/>
        <w:rPr>
          <w:rFonts w:ascii="微软雅黑" w:eastAsia="微软雅黑" w:hAnsi="微软雅黑" w:cs="微软雅黑" w:hint="eastAsia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 xml:space="preserve"> 1.一般公共服务支出(类)财政事务（款）行政运行（项）。年初预算为</w:t>
      </w:r>
      <w:r w:rsidR="006C0A3B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230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万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元，支出决算为</w:t>
      </w:r>
      <w:r w:rsidR="006C0A3B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331.32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万元，完成年初预算的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1</w:t>
      </w:r>
      <w:r w:rsidR="006C0A3B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44.05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%，支出决算数</w:t>
      </w:r>
      <w:r w:rsidR="006C0A3B">
        <w:rPr>
          <w:rFonts w:ascii="微软雅黑" w:eastAsia="微软雅黑" w:hAnsi="微软雅黑" w:cs="微软雅黑" w:hint="eastAsia"/>
          <w:kern w:val="0"/>
          <w:sz w:val="24"/>
          <w:szCs w:val="24"/>
        </w:rPr>
        <w:t>大于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年初预算数</w:t>
      </w:r>
      <w:r w:rsidR="006C0A3B">
        <w:rPr>
          <w:rFonts w:ascii="微软雅黑" w:eastAsia="微软雅黑" w:hAnsi="微软雅黑" w:cs="微软雅黑" w:hint="eastAsia"/>
          <w:kern w:val="0"/>
          <w:sz w:val="24"/>
          <w:szCs w:val="24"/>
        </w:rPr>
        <w:t>的主要原因：一是新冠疫苗接种补助经费；二是基药经费补助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。</w:t>
      </w:r>
    </w:p>
    <w:p w:rsidR="006C0A3B" w:rsidRPr="006C0A3B" w:rsidRDefault="006C0A3B">
      <w:pPr>
        <w:adjustRightInd w:val="0"/>
        <w:snapToGrid w:val="0"/>
        <w:spacing w:line="360" w:lineRule="auto"/>
        <w:ind w:firstLineChars="100" w:firstLine="240"/>
        <w:rPr>
          <w:rFonts w:ascii="微软雅黑" w:eastAsia="微软雅黑" w:hAnsi="微软雅黑" w:cs="微软雅黑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2.一一般公共服务支出(类)财政事务（款）基本公共卫生服务（项）。年初预算为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240 万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元，支出决算为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290.44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万元，完成年初预算的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121.</w:t>
      </w:r>
      <w:r w:rsidR="00071A31"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>01</w:t>
      </w:r>
      <w:r>
        <w:rPr>
          <w:rFonts w:ascii="微软雅黑" w:eastAsia="微软雅黑" w:hAnsi="微软雅黑" w:cs="微软雅黑" w:hint="eastAsia"/>
          <w:bCs/>
          <w:kern w:val="44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%，支出决算数大于年初预算数的主要原因是新冠</w:t>
      </w:r>
      <w:r w:rsidR="00071A31">
        <w:rPr>
          <w:rFonts w:ascii="微软雅黑" w:eastAsia="微软雅黑" w:hAnsi="微软雅黑" w:cs="微软雅黑" w:hint="eastAsia"/>
          <w:kern w:val="0"/>
          <w:sz w:val="24"/>
          <w:szCs w:val="24"/>
        </w:rPr>
        <w:t>抗疫投入增加。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六、一般公共预算财政拨款基本支出决算情况说明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2022年度一般公共预算财政拨款基本支出</w:t>
      </w:r>
      <w:r w:rsidRPr="00AF4F55">
        <w:rPr>
          <w:rFonts w:ascii="微软雅黑" w:eastAsia="微软雅黑" w:hAnsi="微软雅黑" w:cs="微软雅黑" w:hint="eastAsia"/>
          <w:sz w:val="24"/>
          <w:szCs w:val="24"/>
        </w:rPr>
        <w:t>621.76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万元，其中：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人员经费</w:t>
      </w:r>
      <w:r w:rsidR="00AF4F55">
        <w:rPr>
          <w:rFonts w:ascii="微软雅黑" w:eastAsia="微软雅黑" w:hAnsi="微软雅黑" w:cs="微软雅黑" w:hint="eastAsia"/>
          <w:sz w:val="24"/>
          <w:szCs w:val="24"/>
        </w:rPr>
        <w:t xml:space="preserve"> </w:t>
      </w:r>
      <w:r w:rsidRPr="00AF4F55">
        <w:rPr>
          <w:rFonts w:ascii="微软雅黑" w:eastAsia="微软雅黑" w:hAnsi="微软雅黑" w:cs="微软雅黑" w:hint="eastAsia"/>
          <w:sz w:val="24"/>
          <w:szCs w:val="24"/>
        </w:rPr>
        <w:t xml:space="preserve">449.87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万元，主要包括：基本工资、津贴补贴、伙食补助费、绩效工资、机关事业单位基本养老保险缴费、职业年金缴费、职工基本</w:t>
      </w:r>
      <w:r w:rsidR="00071A31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医疗保险缴费、其他社会保障缴费、住房公积金、其他工资福利支出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。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公用经费</w:t>
      </w:r>
      <w:r w:rsidR="00AF4F55">
        <w:rPr>
          <w:rFonts w:ascii="微软雅黑" w:eastAsia="微软雅黑" w:hAnsi="微软雅黑" w:cs="微软雅黑" w:hint="eastAsia"/>
          <w:sz w:val="24"/>
          <w:szCs w:val="24"/>
        </w:rPr>
        <w:t xml:space="preserve"> </w:t>
      </w:r>
      <w:r w:rsidRPr="00AF4F55">
        <w:rPr>
          <w:rFonts w:ascii="微软雅黑" w:eastAsia="微软雅黑" w:hAnsi="微软雅黑" w:cs="微软雅黑" w:hint="eastAsia"/>
          <w:sz w:val="24"/>
          <w:szCs w:val="24"/>
        </w:rPr>
        <w:t xml:space="preserve">171.89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万元，主要包括：办公费、印刷费、咨询费、手续费、水费、电费、邮电费、物业管理费、差旅费、维修(护)费、培训费、专用材料费、劳务费、委托业务费、工会经费、福利费、</w:t>
      </w:r>
      <w:bookmarkStart w:id="0" w:name="_GoBack"/>
      <w:bookmarkEnd w:id="0"/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其他商品和服务支出、办公设备购置、</w:t>
      </w: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lastRenderedPageBreak/>
        <w:t>专用设备购置、信息网络及软件购置更新、其他资本性支出。</w:t>
      </w:r>
    </w:p>
    <w:p w:rsidR="00C969CC" w:rsidRDefault="00BC138F">
      <w:pPr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七、政府性基金预算财政拨款收入支出决算情况说明</w:t>
      </w: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 xml:space="preserve"> </w:t>
      </w:r>
    </w:p>
    <w:p w:rsidR="00C969CC" w:rsidRDefault="00BC138F">
      <w:pPr>
        <w:ind w:firstLine="640"/>
        <w:rPr>
          <w:b/>
          <w:bCs/>
          <w:color w:val="FF0000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本单位当年无</w:t>
      </w:r>
      <w:r w:rsidR="00071A31">
        <w:rPr>
          <w:rFonts w:ascii="微软雅黑" w:eastAsia="微软雅黑" w:hAnsi="微软雅黑" w:cs="Arial" w:hint="eastAsia"/>
          <w:kern w:val="0"/>
          <w:sz w:val="24"/>
          <w:szCs w:val="24"/>
        </w:rPr>
        <w:t>政府</w:t>
      </w:r>
      <w:r w:rsidR="00035E03">
        <w:rPr>
          <w:rFonts w:ascii="微软雅黑" w:eastAsia="微软雅黑" w:hAnsi="微软雅黑" w:cs="Arial" w:hint="eastAsia"/>
          <w:kern w:val="0"/>
          <w:sz w:val="24"/>
          <w:szCs w:val="24"/>
        </w:rPr>
        <w:t>性</w:t>
      </w:r>
      <w:r w:rsidR="00071A31">
        <w:rPr>
          <w:rFonts w:ascii="微软雅黑" w:eastAsia="微软雅黑" w:hAnsi="微软雅黑" w:cs="Arial" w:hint="eastAsia"/>
          <w:kern w:val="0"/>
          <w:sz w:val="24"/>
          <w:szCs w:val="24"/>
        </w:rPr>
        <w:t>基金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预算财政拨款</w:t>
      </w:r>
      <w:r w:rsidR="00035E03">
        <w:rPr>
          <w:rFonts w:ascii="微软雅黑" w:eastAsia="微软雅黑" w:hAnsi="微软雅黑" w:cs="Arial" w:hint="eastAsia"/>
          <w:kern w:val="0"/>
          <w:sz w:val="24"/>
          <w:szCs w:val="24"/>
        </w:rPr>
        <w:t>收入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支出。</w:t>
      </w:r>
    </w:p>
    <w:p w:rsidR="00C969CC" w:rsidRDefault="00BC138F">
      <w:pPr>
        <w:adjustRightInd w:val="0"/>
        <w:snapToGrid w:val="0"/>
        <w:spacing w:line="580" w:lineRule="atLeast"/>
        <w:ind w:firstLineChars="200" w:firstLine="480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八、国有资本经营预算财政拨款支出决算情况说明</w:t>
      </w:r>
    </w:p>
    <w:p w:rsidR="00C969CC" w:rsidRDefault="00BC138F">
      <w:pPr>
        <w:ind w:firstLine="640"/>
        <w:rPr>
          <w:rFonts w:ascii="微软雅黑" w:eastAsia="微软雅黑" w:hAnsi="微软雅黑" w:cs="Arial"/>
          <w:color w:val="FF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本单位当年无国有资本经营预算财政拨款支出。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</w:t>
      </w:r>
      <w:r>
        <w:rPr>
          <w:rFonts w:ascii="微软雅黑" w:eastAsia="微软雅黑" w:hAnsi="微软雅黑" w:cs="Arial" w:hint="eastAsia"/>
          <w:b/>
          <w:bCs/>
          <w:color w:val="333333"/>
        </w:rPr>
        <w:t>九</w:t>
      </w:r>
      <w:r>
        <w:rPr>
          <w:rFonts w:ascii="微软雅黑" w:eastAsia="微软雅黑" w:hAnsi="微软雅黑" w:cs="Arial"/>
          <w:b/>
          <w:bCs/>
          <w:color w:val="333333"/>
        </w:rPr>
        <w:t>、</w:t>
      </w:r>
      <w:r>
        <w:rPr>
          <w:rFonts w:ascii="微软雅黑" w:eastAsia="微软雅黑" w:hAnsi="微软雅黑" w:cs="Arial" w:hint="eastAsia"/>
          <w:b/>
          <w:bCs/>
          <w:color w:val="333333"/>
        </w:rPr>
        <w:t>财政拨款“三公”经费支出决算情况说明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广水市杨寨镇中心卫生院</w:t>
      </w:r>
      <w:r>
        <w:rPr>
          <w:rFonts w:ascii="微软雅黑" w:eastAsia="微软雅黑" w:hAnsi="微软雅黑" w:cs="Arial"/>
          <w:color w:val="333333"/>
        </w:rPr>
        <w:t>202</w:t>
      </w:r>
      <w:r>
        <w:rPr>
          <w:rFonts w:ascii="微软雅黑" w:eastAsia="微软雅黑" w:hAnsi="微软雅黑" w:cs="Arial" w:hint="eastAsia"/>
          <w:color w:val="333333"/>
        </w:rPr>
        <w:t>2</w:t>
      </w:r>
      <w:r>
        <w:rPr>
          <w:rFonts w:ascii="微软雅黑" w:eastAsia="微软雅黑" w:hAnsi="微软雅黑" w:cs="Arial"/>
          <w:color w:val="333333"/>
        </w:rPr>
        <w:t>年“三公”经费</w:t>
      </w:r>
      <w:r>
        <w:rPr>
          <w:rFonts w:ascii="微软雅黑" w:eastAsia="微软雅黑" w:hAnsi="微软雅黑" w:cs="Arial" w:hint="eastAsia"/>
          <w:color w:val="333333"/>
        </w:rPr>
        <w:t>总支出</w:t>
      </w:r>
      <w:r>
        <w:rPr>
          <w:rFonts w:ascii="微软雅黑" w:eastAsia="微软雅黑" w:hAnsi="微软雅黑" w:cs="Arial"/>
          <w:color w:val="333333"/>
        </w:rPr>
        <w:t>数为</w:t>
      </w:r>
      <w:r>
        <w:rPr>
          <w:rFonts w:ascii="微软雅黑" w:eastAsia="微软雅黑" w:hAnsi="微软雅黑" w:cs="Arial" w:hint="eastAsia"/>
          <w:color w:val="333333"/>
        </w:rPr>
        <w:t>0万</w:t>
      </w:r>
      <w:r>
        <w:rPr>
          <w:rFonts w:ascii="微软雅黑" w:eastAsia="微软雅黑" w:hAnsi="微软雅黑" w:cs="Arial"/>
          <w:color w:val="333333"/>
        </w:rPr>
        <w:t>元，</w:t>
      </w:r>
      <w:r>
        <w:rPr>
          <w:rFonts w:ascii="微软雅黑" w:eastAsia="微软雅黑" w:hAnsi="微软雅黑" w:cs="Arial" w:hint="eastAsia"/>
          <w:color w:val="333333"/>
        </w:rPr>
        <w:t>与年初预算数相比增加0万元，同比增加0%，原因为：没有预算也没有相应支出，比上年数增加0万元，同比增加0%，原因为：没有预算也没有相应支出。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其中：因公出国（境）费</w:t>
      </w:r>
      <w:r>
        <w:rPr>
          <w:rFonts w:ascii="微软雅黑" w:eastAsia="微软雅黑" w:hAnsi="微软雅黑" w:cs="Arial" w:hint="eastAsia"/>
          <w:color w:val="333333"/>
        </w:rPr>
        <w:t>0万</w:t>
      </w:r>
      <w:r>
        <w:rPr>
          <w:rFonts w:ascii="微软雅黑" w:eastAsia="微软雅黑" w:hAnsi="微软雅黑" w:cs="Arial"/>
          <w:color w:val="333333"/>
        </w:rPr>
        <w:t>元，</w:t>
      </w:r>
      <w:r>
        <w:rPr>
          <w:rFonts w:ascii="微软雅黑" w:eastAsia="微软雅黑" w:hAnsi="微软雅黑" w:cs="Arial" w:hint="eastAsia"/>
          <w:color w:val="333333"/>
        </w:rPr>
        <w:t>因公出国（境）团组数及人数为0，与年初预算数相比增加0万元，同比增加0%，原因为：</w:t>
      </w:r>
      <w:r>
        <w:rPr>
          <w:rFonts w:ascii="微软雅黑" w:eastAsia="微软雅黑" w:hAnsi="微软雅黑" w:hint="eastAsia"/>
        </w:rPr>
        <w:t>无因公出国（境）发生</w:t>
      </w:r>
      <w:r>
        <w:rPr>
          <w:rFonts w:ascii="微软雅黑" w:eastAsia="微软雅黑" w:hAnsi="微软雅黑" w:cs="Arial" w:hint="eastAsia"/>
          <w:color w:val="333333"/>
        </w:rPr>
        <w:t>，比上年数增加0万元，同比增加0%，原因为：</w:t>
      </w:r>
      <w:r>
        <w:rPr>
          <w:rFonts w:ascii="微软雅黑" w:eastAsia="微软雅黑" w:hAnsi="微软雅黑" w:hint="eastAsia"/>
        </w:rPr>
        <w:t>无因公出国（境）发生</w:t>
      </w:r>
      <w:r>
        <w:rPr>
          <w:rFonts w:ascii="微软雅黑" w:eastAsia="微软雅黑" w:hAnsi="微软雅黑" w:cs="Arial" w:hint="eastAsia"/>
          <w:color w:val="333333"/>
        </w:rPr>
        <w:t>；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公务用车购置数0辆，保有量0辆，</w:t>
      </w:r>
      <w:r>
        <w:rPr>
          <w:rFonts w:ascii="微软雅黑" w:eastAsia="微软雅黑" w:hAnsi="微软雅黑" w:cs="Arial"/>
          <w:color w:val="333333"/>
        </w:rPr>
        <w:t>公务用车购置</w:t>
      </w:r>
      <w:r>
        <w:rPr>
          <w:rFonts w:ascii="微软雅黑" w:eastAsia="微软雅黑" w:hAnsi="微软雅黑" w:cs="Arial" w:hint="eastAsia"/>
          <w:color w:val="333333"/>
        </w:rPr>
        <w:t>0万</w:t>
      </w:r>
      <w:r>
        <w:rPr>
          <w:rFonts w:ascii="微软雅黑" w:eastAsia="微软雅黑" w:hAnsi="微软雅黑" w:cs="Arial"/>
          <w:color w:val="333333"/>
        </w:rPr>
        <w:t>元，</w:t>
      </w:r>
      <w:r>
        <w:rPr>
          <w:rFonts w:ascii="微软雅黑" w:eastAsia="微软雅黑" w:hAnsi="微软雅黑" w:cs="Arial" w:hint="eastAsia"/>
          <w:color w:val="333333"/>
        </w:rPr>
        <w:t>与年初预算数相比增加0万元，同比增加(0%，原因为：没有新购车辆，比上年数增加0万元，同比增加0%，原因为：没有新购车辆，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公务用车运行</w:t>
      </w:r>
      <w:r>
        <w:rPr>
          <w:rFonts w:ascii="微软雅黑" w:eastAsia="微软雅黑" w:hAnsi="微软雅黑" w:cs="Arial" w:hint="eastAsia"/>
          <w:color w:val="333333"/>
        </w:rPr>
        <w:t>维护</w:t>
      </w:r>
      <w:r>
        <w:rPr>
          <w:rFonts w:ascii="微软雅黑" w:eastAsia="微软雅黑" w:hAnsi="微软雅黑" w:cs="Arial"/>
          <w:color w:val="333333"/>
        </w:rPr>
        <w:t>费</w:t>
      </w:r>
      <w:r>
        <w:rPr>
          <w:rFonts w:ascii="微软雅黑" w:eastAsia="微软雅黑" w:hAnsi="微软雅黑" w:cs="Arial" w:hint="eastAsia"/>
          <w:color w:val="333333"/>
        </w:rPr>
        <w:t>0万</w:t>
      </w:r>
      <w:r>
        <w:rPr>
          <w:rFonts w:ascii="微软雅黑" w:eastAsia="微软雅黑" w:hAnsi="微软雅黑" w:cs="Arial"/>
          <w:color w:val="333333"/>
        </w:rPr>
        <w:t>元，</w:t>
      </w:r>
      <w:r>
        <w:rPr>
          <w:rFonts w:ascii="微软雅黑" w:eastAsia="微软雅黑" w:hAnsi="微软雅黑" w:cs="Arial" w:hint="eastAsia"/>
          <w:color w:val="333333"/>
        </w:rPr>
        <w:t>与年初预算数相比增加0万元，同比增加0%，原因为：年初没有预算也没有相应支出，比上年数增加0万元，同比增加0%，原因为：年初没有预算也没有相应支出；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公务接待费</w:t>
      </w:r>
      <w:r>
        <w:rPr>
          <w:rFonts w:ascii="微软雅黑" w:eastAsia="微软雅黑" w:hAnsi="微软雅黑" w:cs="Arial" w:hint="eastAsia"/>
          <w:color w:val="333333"/>
        </w:rPr>
        <w:t>0万</w:t>
      </w:r>
      <w:r>
        <w:rPr>
          <w:rFonts w:ascii="微软雅黑" w:eastAsia="微软雅黑" w:hAnsi="微软雅黑" w:cs="Arial"/>
          <w:color w:val="333333"/>
        </w:rPr>
        <w:t>元</w:t>
      </w:r>
      <w:r>
        <w:rPr>
          <w:rFonts w:ascii="微软雅黑" w:eastAsia="微软雅黑" w:hAnsi="微软雅黑" w:cs="Arial" w:hint="eastAsia"/>
          <w:color w:val="333333"/>
        </w:rPr>
        <w:t>，国内公务接待0批次0人次，与年初预算数相比增加0万元，原同比增加0%，因为：年初没有预算也没有相应支出，比上年数增加0万元，同比增加0%，原因为：年初没有预算也没有相应支出。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</w:rPr>
      </w:pPr>
      <w:r>
        <w:rPr>
          <w:rFonts w:ascii="微软雅黑" w:eastAsia="微软雅黑" w:hAnsi="微软雅黑" w:cs="Arial" w:hint="eastAsia"/>
          <w:b/>
          <w:bCs/>
          <w:color w:val="333333"/>
        </w:rPr>
        <w:t>十、关于单位运行经费支出说明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微软雅黑"/>
          <w:color w:val="FF0000"/>
          <w:szCs w:val="32"/>
        </w:rPr>
      </w:pPr>
      <w:r>
        <w:rPr>
          <w:rFonts w:ascii="微软雅黑" w:eastAsia="微软雅黑" w:hAnsi="微软雅黑" w:cs="Arial" w:hint="eastAsia"/>
          <w:color w:val="333333"/>
        </w:rPr>
        <w:lastRenderedPageBreak/>
        <w:t>广水市杨寨镇中心卫生院</w:t>
      </w:r>
      <w:r>
        <w:rPr>
          <w:rFonts w:ascii="微软雅黑" w:eastAsia="微软雅黑" w:hAnsi="微软雅黑" w:cs="微软雅黑" w:hint="eastAsia"/>
          <w:szCs w:val="32"/>
        </w:rPr>
        <w:t>2022年度机关运行经费支出 297.96万元，比年初预算数增加增加24.57万元，增长8.25%。与上年数增加24.57万元，增长8.25%。主要原因是：因</w:t>
      </w:r>
      <w:r w:rsidR="00035E03">
        <w:rPr>
          <w:rFonts w:ascii="微软雅黑" w:eastAsia="微软雅黑" w:hAnsi="微软雅黑" w:cs="微软雅黑" w:hint="eastAsia"/>
          <w:szCs w:val="32"/>
        </w:rPr>
        <w:t>受</w:t>
      </w:r>
      <w:r>
        <w:rPr>
          <w:rFonts w:ascii="微软雅黑" w:eastAsia="微软雅黑" w:hAnsi="微软雅黑" w:cs="微软雅黑" w:hint="eastAsia"/>
          <w:szCs w:val="32"/>
        </w:rPr>
        <w:t>疫情影响，</w:t>
      </w:r>
      <w:r w:rsidR="00035E03">
        <w:rPr>
          <w:rFonts w:ascii="微软雅黑" w:eastAsia="微软雅黑" w:hAnsi="微软雅黑" w:cs="微软雅黑" w:hint="eastAsia"/>
          <w:szCs w:val="32"/>
        </w:rPr>
        <w:t>本地设有高速及国道出入口，咽拭子核酸采集工作需及时送检，造成</w:t>
      </w:r>
      <w:r w:rsidR="00035E03">
        <w:rPr>
          <w:rFonts w:ascii="微软雅黑" w:eastAsia="微软雅黑" w:hAnsi="微软雅黑" w:cs="微软雅黑" w:hint="eastAsia"/>
          <w:color w:val="333333"/>
        </w:rPr>
        <w:t>委托业务费增加；再就是抗疫物资投入</w:t>
      </w:r>
      <w:r>
        <w:rPr>
          <w:rFonts w:ascii="微软雅黑" w:eastAsia="微软雅黑" w:hAnsi="微软雅黑" w:cs="微软雅黑" w:hint="eastAsia"/>
          <w:szCs w:val="32"/>
        </w:rPr>
        <w:t>增加。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leftChars="200" w:left="420"/>
        <w:rPr>
          <w:rFonts w:ascii="微软雅黑" w:eastAsia="微软雅黑" w:hAnsi="微软雅黑" w:cs="微软雅黑"/>
          <w:b/>
          <w:bCs/>
          <w:color w:val="000000" w:themeColor="text1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Cs w:val="32"/>
        </w:rPr>
        <w:t>十一、关于政府支出采购说明</w:t>
      </w:r>
    </w:p>
    <w:p w:rsidR="00C969CC" w:rsidRDefault="00BC138F">
      <w:pPr>
        <w:pStyle w:val="2"/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Arial" w:hint="eastAsia"/>
          <w:color w:val="333333"/>
          <w:sz w:val="24"/>
          <w:szCs w:val="24"/>
        </w:rPr>
        <w:t>广水市杨寨镇中心卫生院</w:t>
      </w:r>
      <w:r>
        <w:rPr>
          <w:rFonts w:ascii="微软雅黑" w:eastAsia="微软雅黑" w:hAnsi="微软雅黑" w:cs="微软雅黑" w:hint="eastAsia"/>
          <w:sz w:val="24"/>
          <w:szCs w:val="24"/>
        </w:rPr>
        <w:t>2022年度政府采购支出总额 0万元，其中：政府采购货物支出 0 万元、政府采购工程支出 0 万元、政府采购服务支出 0 万元。授予中小企业合同金额 0万元，占政府采购支出总额的0%，其中：授予小微企业合同金额0 万元，占政府采购支出总额的 0%。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leftChars="200" w:left="420"/>
        <w:rPr>
          <w:rFonts w:ascii="微软雅黑" w:eastAsia="微软雅黑" w:hAnsi="微软雅黑" w:cs="微软雅黑"/>
          <w:b/>
          <w:bCs/>
          <w:color w:val="000000" w:themeColor="text1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Cs w:val="32"/>
        </w:rPr>
        <w:t>十二、关于国有资产占用情况说明</w:t>
      </w:r>
    </w:p>
    <w:p w:rsidR="00C969CC" w:rsidRDefault="00BC138F">
      <w:pPr>
        <w:pStyle w:val="2"/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截至 2022年 12 月 31 日，</w:t>
      </w:r>
      <w:r>
        <w:rPr>
          <w:rFonts w:ascii="微软雅黑" w:eastAsia="微软雅黑" w:hAnsi="微软雅黑" w:cs="Arial" w:hint="eastAsia"/>
          <w:color w:val="333333"/>
          <w:sz w:val="24"/>
          <w:szCs w:val="24"/>
        </w:rPr>
        <w:t>广水市杨寨镇中心卫生院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共有车辆 </w:t>
      </w:r>
      <w:r w:rsidR="00AF4F55">
        <w:rPr>
          <w:rFonts w:ascii="微软雅黑" w:eastAsia="微软雅黑" w:hAnsi="微软雅黑" w:cs="微软雅黑" w:hint="eastAsia"/>
          <w:sz w:val="24"/>
          <w:szCs w:val="24"/>
        </w:rPr>
        <w:t>3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辆，其中，副省级及以上领导干部用车0辆、主要领导干部用车0 辆、机要通信用车0 辆、应急保障用车0 辆、执法执勤用车0 辆、特种专业技术用车 0辆、其他用车 </w:t>
      </w:r>
      <w:r w:rsidR="00AF4F55">
        <w:rPr>
          <w:rFonts w:ascii="微软雅黑" w:eastAsia="微软雅黑" w:hAnsi="微软雅黑" w:cs="微软雅黑" w:hint="eastAsia"/>
          <w:sz w:val="24"/>
          <w:szCs w:val="24"/>
        </w:rPr>
        <w:t>3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辆，其他用车主要是救护车用于病人和抗疫接送隔离人员使用</w:t>
      </w:r>
      <w:r w:rsidR="00AF4F55">
        <w:rPr>
          <w:rFonts w:ascii="微软雅黑" w:eastAsia="微软雅黑" w:hAnsi="微软雅黑" w:cs="微软雅黑" w:hint="eastAsia"/>
          <w:sz w:val="24"/>
          <w:szCs w:val="24"/>
        </w:rPr>
        <w:t>，再就是下乡搞村民服务用医疗体检车</w:t>
      </w:r>
      <w:r>
        <w:rPr>
          <w:rFonts w:ascii="微软雅黑" w:eastAsia="微软雅黑" w:hAnsi="微软雅黑" w:cs="微软雅黑" w:hint="eastAsia"/>
          <w:sz w:val="24"/>
          <w:szCs w:val="24"/>
        </w:rPr>
        <w:t>；单位价值50 万元以上通用设备0 台（套）；单位价值 100 万元以上专用设备有断层扫描CT机 1 台（套）。</w:t>
      </w:r>
    </w:p>
    <w:p w:rsidR="00C969CC" w:rsidRDefault="00BC138F">
      <w:pPr>
        <w:pStyle w:val="2"/>
        <w:ind w:firstLineChars="200" w:firstLine="480"/>
        <w:rPr>
          <w:rFonts w:ascii="微软雅黑" w:eastAsia="微软雅黑" w:hAnsi="微软雅黑" w:cs="微软雅黑"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十三、关于2022年度预算绩效情况的说明</w:t>
      </w:r>
    </w:p>
    <w:p w:rsidR="00C969CC" w:rsidRDefault="00BC138F">
      <w:pPr>
        <w:spacing w:line="560" w:lineRule="exact"/>
        <w:ind w:firstLineChars="200" w:firstLine="480"/>
        <w:rPr>
          <w:rFonts w:ascii="微软雅黑" w:eastAsia="微软雅黑" w:hAnsi="微软雅黑" w:cs="微软雅黑"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Cs/>
          <w:sz w:val="24"/>
          <w:szCs w:val="24"/>
        </w:rPr>
        <w:t>（1）预算绩效管理工作开展情况</w:t>
      </w:r>
    </w:p>
    <w:p w:rsidR="00C969CC" w:rsidRDefault="00BC138F">
      <w:pPr>
        <w:spacing w:line="56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根据预算绩效管理要求，</w:t>
      </w:r>
      <w:r>
        <w:rPr>
          <w:rFonts w:ascii="微软雅黑" w:eastAsia="微软雅黑" w:hAnsi="微软雅黑" w:cs="Arial" w:hint="eastAsia"/>
          <w:color w:val="333333"/>
          <w:sz w:val="24"/>
          <w:szCs w:val="24"/>
        </w:rPr>
        <w:t>广水市杨寨镇中心卫生院</w:t>
      </w:r>
      <w:r>
        <w:rPr>
          <w:rFonts w:ascii="微软雅黑" w:eastAsia="微软雅黑" w:hAnsi="微软雅黑" w:cs="微软雅黑" w:hint="eastAsia"/>
          <w:sz w:val="24"/>
          <w:szCs w:val="24"/>
        </w:rPr>
        <w:t>组织对2022年度一般公共预算项目支出全面开展绩效自评，共涉及项目1个，资金290.44万元，占一般公共预算项目支出总额的47.76％。从评价情况来看，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本年度基本完成年初计划任务目标。</w:t>
      </w:r>
    </w:p>
    <w:p w:rsidR="00C969CC" w:rsidRDefault="00BC138F">
      <w:pPr>
        <w:spacing w:line="560" w:lineRule="exact"/>
        <w:ind w:firstLineChars="200" w:firstLine="48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组织开展部门整体支出绩效评价，评价情况来看，自评总分值9</w:t>
      </w:r>
      <w:r w:rsidR="0090332D">
        <w:rPr>
          <w:rFonts w:ascii="微软雅黑" w:eastAsia="微软雅黑" w:hAnsi="微软雅黑" w:cs="微软雅黑" w:hint="eastAsia"/>
          <w:sz w:val="24"/>
          <w:szCs w:val="24"/>
        </w:rPr>
        <w:t>6</w:t>
      </w:r>
      <w:r>
        <w:rPr>
          <w:rFonts w:ascii="微软雅黑" w:eastAsia="微软雅黑" w:hAnsi="微软雅黑" w:cs="微软雅黑" w:hint="eastAsia"/>
          <w:sz w:val="24"/>
          <w:szCs w:val="24"/>
        </w:rPr>
        <w:t>分。</w:t>
      </w:r>
    </w:p>
    <w:p w:rsidR="00C969CC" w:rsidRDefault="001C2EF6" w:rsidP="00096800">
      <w:pPr>
        <w:spacing w:line="560" w:lineRule="exact"/>
        <w:ind w:firstLineChars="200" w:firstLine="420"/>
        <w:rPr>
          <w:rFonts w:ascii="微软雅黑" w:eastAsia="微软雅黑" w:hAnsi="微软雅黑" w:cs="微软雅黑"/>
          <w:sz w:val="24"/>
          <w:szCs w:val="24"/>
        </w:rPr>
      </w:pPr>
      <w:hyperlink r:id="rId6" w:history="1">
        <w:r w:rsidR="00BC138F">
          <w:rPr>
            <w:rStyle w:val="aa"/>
            <w:rFonts w:ascii="微软雅黑" w:eastAsia="微软雅黑" w:hAnsi="微软雅黑" w:cs="微软雅黑" w:hint="eastAsia"/>
            <w:sz w:val="24"/>
            <w:szCs w:val="24"/>
          </w:rPr>
          <w:t>杨寨镇中心卫生院2022年度财政支出</w:t>
        </w:r>
        <w:r w:rsidR="0002082C">
          <w:rPr>
            <w:rFonts w:ascii="微软雅黑" w:eastAsia="微软雅黑" w:hAnsi="微软雅黑" w:cs="微软雅黑" w:hint="eastAsia"/>
            <w:sz w:val="24"/>
            <w:szCs w:val="24"/>
          </w:rPr>
          <w:t>部门整体支出绩效评价</w:t>
        </w:r>
        <w:r w:rsidR="00BC138F">
          <w:rPr>
            <w:rStyle w:val="aa"/>
            <w:rFonts w:ascii="微软雅黑" w:eastAsia="微软雅黑" w:hAnsi="微软雅黑" w:cs="微软雅黑" w:hint="eastAsia"/>
            <w:sz w:val="24"/>
            <w:szCs w:val="24"/>
          </w:rPr>
          <w:t>.pdf</w:t>
        </w:r>
      </w:hyperlink>
    </w:p>
    <w:p w:rsidR="00C969CC" w:rsidRDefault="00BC138F">
      <w:pPr>
        <w:spacing w:line="560" w:lineRule="exact"/>
        <w:ind w:firstLineChars="200" w:firstLine="480"/>
        <w:rPr>
          <w:rFonts w:ascii="微软雅黑" w:eastAsia="微软雅黑" w:hAnsi="微软雅黑" w:cs="微软雅黑"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Cs/>
          <w:sz w:val="24"/>
          <w:szCs w:val="24"/>
        </w:rPr>
        <w:lastRenderedPageBreak/>
        <w:t xml:space="preserve">（2）部门决算中项目绩效自评结果 </w:t>
      </w:r>
    </w:p>
    <w:p w:rsidR="00C969CC" w:rsidRDefault="00BC138F">
      <w:pPr>
        <w:spacing w:line="560" w:lineRule="exact"/>
        <w:ind w:firstLine="640"/>
        <w:rPr>
          <w:rFonts w:ascii="微软雅黑" w:eastAsia="微软雅黑" w:hAnsi="微软雅黑" w:cs="微软雅黑"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基本公卫</w:t>
      </w:r>
      <w:r w:rsidR="0002082C">
        <w:rPr>
          <w:rFonts w:ascii="微软雅黑" w:eastAsia="微软雅黑" w:hAnsi="微软雅黑" w:hint="eastAsia"/>
          <w:color w:val="000000"/>
          <w:sz w:val="24"/>
          <w:szCs w:val="24"/>
        </w:rPr>
        <w:t>均等化服务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项目</w:t>
      </w:r>
      <w:r>
        <w:rPr>
          <w:rFonts w:ascii="微软雅黑" w:eastAsia="微软雅黑" w:hAnsi="微软雅黑" w:cs="微软雅黑" w:hint="eastAsia"/>
          <w:sz w:val="24"/>
          <w:szCs w:val="24"/>
        </w:rPr>
        <w:t>绩效自评综述：项目全年预算数为2</w:t>
      </w:r>
      <w:r w:rsidR="0002082C">
        <w:rPr>
          <w:rFonts w:ascii="微软雅黑" w:eastAsia="微软雅黑" w:hAnsi="微软雅黑" w:cs="微软雅黑" w:hint="eastAsia"/>
          <w:sz w:val="24"/>
          <w:szCs w:val="24"/>
        </w:rPr>
        <w:t>40</w:t>
      </w:r>
      <w:r>
        <w:rPr>
          <w:rFonts w:ascii="微软雅黑" w:eastAsia="微软雅黑" w:hAnsi="微软雅黑" w:cs="微软雅黑" w:hint="eastAsia"/>
          <w:sz w:val="24"/>
          <w:szCs w:val="24"/>
        </w:rPr>
        <w:t>万元，执行数为290.44万元，完成预算1</w:t>
      </w:r>
      <w:r w:rsidR="0002082C">
        <w:rPr>
          <w:rFonts w:ascii="微软雅黑" w:eastAsia="微软雅黑" w:hAnsi="微软雅黑" w:cs="微软雅黑" w:hint="eastAsia"/>
          <w:sz w:val="24"/>
          <w:szCs w:val="24"/>
        </w:rPr>
        <w:t>21</w:t>
      </w:r>
      <w:r>
        <w:rPr>
          <w:rFonts w:ascii="微软雅黑" w:eastAsia="微软雅黑" w:hAnsi="微软雅黑" w:cs="微软雅黑" w:hint="eastAsia"/>
          <w:sz w:val="24"/>
          <w:szCs w:val="24"/>
        </w:rPr>
        <w:t>％。主要产出和效益：一是数量指标大于等于10920人次；二是社会效益指标，减轻患者负担。发现的问题及原因：是</w:t>
      </w:r>
      <w:r w:rsidR="0002082C">
        <w:rPr>
          <w:rFonts w:ascii="微软雅黑" w:eastAsia="微软雅黑" w:hAnsi="微软雅黑" w:cs="微软雅黑" w:hint="eastAsia"/>
          <w:sz w:val="24"/>
          <w:szCs w:val="24"/>
        </w:rPr>
        <w:t>该项目服务对象大多是农村留守老年人，难以沟通</w:t>
      </w:r>
      <w:r>
        <w:rPr>
          <w:rFonts w:ascii="微软雅黑" w:eastAsia="微软雅黑" w:hAnsi="微软雅黑" w:cs="微软雅黑" w:hint="eastAsia"/>
          <w:sz w:val="24"/>
          <w:szCs w:val="24"/>
        </w:rPr>
        <w:t>；下一步改进措施：</w:t>
      </w:r>
      <w:r w:rsidR="0002082C">
        <w:rPr>
          <w:rFonts w:ascii="微软雅黑" w:eastAsia="微软雅黑" w:hAnsi="微软雅黑" w:cs="微软雅黑" w:hint="eastAsia"/>
          <w:sz w:val="24"/>
          <w:szCs w:val="24"/>
        </w:rPr>
        <w:t>加大对村干部和村</w:t>
      </w:r>
      <w:r w:rsidR="0090332D">
        <w:rPr>
          <w:rFonts w:ascii="微软雅黑" w:eastAsia="微软雅黑" w:hAnsi="微软雅黑" w:cs="微软雅黑" w:hint="eastAsia"/>
          <w:sz w:val="24"/>
          <w:szCs w:val="24"/>
        </w:rPr>
        <w:t>卫生</w:t>
      </w:r>
      <w:r w:rsidR="0002082C">
        <w:rPr>
          <w:rFonts w:ascii="微软雅黑" w:eastAsia="微软雅黑" w:hAnsi="微软雅黑" w:cs="微软雅黑" w:hint="eastAsia"/>
          <w:sz w:val="24"/>
          <w:szCs w:val="24"/>
        </w:rPr>
        <w:t>室人员平时宣传和介绍该</w:t>
      </w:r>
      <w:r w:rsidR="0090332D">
        <w:rPr>
          <w:rFonts w:ascii="微软雅黑" w:eastAsia="微软雅黑" w:hAnsi="微软雅黑" w:cs="微软雅黑" w:hint="eastAsia"/>
          <w:sz w:val="24"/>
          <w:szCs w:val="24"/>
        </w:rPr>
        <w:t>项工作重要性。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FF0000"/>
        </w:rPr>
      </w:pPr>
      <w:r>
        <w:rPr>
          <w:rFonts w:ascii="微软雅黑" w:eastAsia="微软雅黑" w:hAnsi="微软雅黑" w:cs="Arial" w:hint="eastAsia"/>
          <w:color w:val="0070C0"/>
          <w:u w:val="single"/>
        </w:rPr>
        <w:t>XXX（单位名称）2022年度XXX项目自评表</w:t>
      </w:r>
      <w:r>
        <w:rPr>
          <w:rFonts w:ascii="微软雅黑" w:eastAsia="微软雅黑" w:hAnsi="微软雅黑" w:cs="Arial" w:hint="eastAsia"/>
          <w:color w:val="FF0000"/>
        </w:rPr>
        <w:t>（上传PDF形成超链接，相关负责人签字盖章）</w:t>
      </w:r>
    </w:p>
    <w:p w:rsidR="00C969CC" w:rsidRDefault="00BC138F">
      <w:pPr>
        <w:spacing w:line="560" w:lineRule="exact"/>
        <w:ind w:firstLineChars="200" w:firstLine="480"/>
        <w:rPr>
          <w:rFonts w:ascii="微软雅黑" w:eastAsia="微软雅黑" w:hAnsi="微软雅黑" w:cs="微软雅黑"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Cs/>
          <w:sz w:val="24"/>
          <w:szCs w:val="24"/>
        </w:rPr>
        <w:t>（3）绩效评价结果应用情况</w:t>
      </w:r>
    </w:p>
    <w:p w:rsidR="00C969CC" w:rsidRDefault="00BC138F">
      <w:pPr>
        <w:pStyle w:val="a6"/>
        <w:spacing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000000"/>
        </w:rPr>
        <w:t>   1：积极参与疫情防控工作，完成上级各单位和部门布置的工作任务；</w:t>
      </w:r>
    </w:p>
    <w:p w:rsidR="00C969CC" w:rsidRDefault="00BC138F">
      <w:pPr>
        <w:pStyle w:val="a6"/>
        <w:spacing w:line="360" w:lineRule="atLeast"/>
        <w:ind w:firstLineChars="100" w:firstLine="240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000000"/>
        </w:rPr>
        <w:t>2：为人民群众提供基本医疗保障服务及家庭医生签约服务4823人次；</w:t>
      </w:r>
    </w:p>
    <w:p w:rsidR="00C969CC" w:rsidRDefault="00BC138F">
      <w:pPr>
        <w:pStyle w:val="a6"/>
        <w:spacing w:line="360" w:lineRule="atLeast"/>
        <w:ind w:firstLineChars="100" w:firstLine="240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000000"/>
        </w:rPr>
        <w:t>3: 为辖区人民提供基本公共卫生均等化保健服务，提高生活水平；</w:t>
      </w:r>
    </w:p>
    <w:p w:rsidR="00C969CC" w:rsidRDefault="00BC138F">
      <w:pPr>
        <w:pStyle w:val="a6"/>
        <w:spacing w:line="360" w:lineRule="atLeast"/>
        <w:ind w:firstLineChars="100" w:firstLine="240"/>
        <w:rPr>
          <w:rFonts w:ascii="微软雅黑" w:eastAsia="微软雅黑" w:hAnsi="微软雅黑" w:cs="Arial"/>
          <w:color w:val="000000"/>
        </w:rPr>
      </w:pPr>
      <w:r>
        <w:rPr>
          <w:rFonts w:ascii="微软雅黑" w:eastAsia="微软雅黑" w:hAnsi="微软雅黑" w:cs="Arial" w:hint="eastAsia"/>
          <w:color w:val="000000"/>
        </w:rPr>
        <w:t>4：落实实施基本药物制度；省基药平台采购率100% 。</w:t>
      </w:r>
    </w:p>
    <w:p w:rsidR="00C969CC" w:rsidRDefault="00BC138F">
      <w:pPr>
        <w:pStyle w:val="a6"/>
        <w:spacing w:line="360" w:lineRule="atLeast"/>
        <w:ind w:firstLineChars="100" w:firstLine="240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000000"/>
        </w:rPr>
        <w:t>5：</w:t>
      </w:r>
      <w:r>
        <w:rPr>
          <w:rFonts w:ascii="微软雅黑" w:eastAsia="微软雅黑" w:hAnsi="微软雅黑" w:cs="Arial" w:hint="eastAsia"/>
          <w:color w:val="333333"/>
        </w:rPr>
        <w:t>为本区域儿童提供计划免疫接种6000剂次</w:t>
      </w:r>
    </w:p>
    <w:p w:rsidR="00C969CC" w:rsidRDefault="00BC138F">
      <w:pPr>
        <w:pStyle w:val="a6"/>
        <w:spacing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333333"/>
        </w:rPr>
        <w:t>  6：业务实现服务工作量就诊门诊达47868人次，住院突破3112人次。</w:t>
      </w:r>
    </w:p>
    <w:p w:rsidR="00C969CC" w:rsidRDefault="00BC138F">
      <w:pPr>
        <w:pStyle w:val="a6"/>
        <w:spacing w:line="555" w:lineRule="atLeast"/>
        <w:ind w:firstLine="645"/>
        <w:rPr>
          <w:rFonts w:ascii="Arial" w:hAnsi="Arial" w:cs="Arial"/>
          <w:color w:val="000000"/>
          <w:sz w:val="27"/>
          <w:szCs w:val="27"/>
        </w:rPr>
      </w:pPr>
      <w:r>
        <w:rPr>
          <w:rFonts w:ascii="微软雅黑" w:eastAsia="微软雅黑" w:hAnsi="微软雅黑" w:cs="Arial" w:hint="eastAsia"/>
          <w:color w:val="000000"/>
        </w:rPr>
        <w:t>   以上年初绩效计划目标均已突破。</w:t>
      </w:r>
    </w:p>
    <w:p w:rsidR="00C969CC" w:rsidRDefault="00C969CC">
      <w:pPr>
        <w:spacing w:line="560" w:lineRule="exact"/>
        <w:ind w:firstLineChars="200" w:firstLine="480"/>
        <w:rPr>
          <w:rFonts w:ascii="微软雅黑" w:eastAsia="微软雅黑" w:hAnsi="微软雅黑" w:cs="微软雅黑"/>
          <w:bCs/>
          <w:sz w:val="24"/>
          <w:szCs w:val="24"/>
        </w:rPr>
      </w:pPr>
    </w:p>
    <w:p w:rsidR="00C969CC" w:rsidRDefault="00BC138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</w:rPr>
      </w:pPr>
      <w:r>
        <w:rPr>
          <w:rFonts w:ascii="微软雅黑" w:eastAsia="微软雅黑" w:hAnsi="微软雅黑" w:cs="Arial"/>
          <w:b/>
          <w:bCs/>
          <w:color w:val="333333"/>
        </w:rPr>
        <w:t>其他重要事项的情况说明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Arial"/>
          <w:b/>
          <w:bCs/>
          <w:color w:val="333333"/>
        </w:rPr>
      </w:pPr>
      <w:r>
        <w:rPr>
          <w:rFonts w:ascii="微软雅黑" w:eastAsia="微软雅黑" w:hAnsi="微软雅黑" w:cs="微软雅黑" w:hint="eastAsia"/>
        </w:rPr>
        <w:t>无其他重要事项说明。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eastAsia="微软雅黑" w:hAnsi="微软雅黑" w:cs="Arial"/>
          <w:b/>
          <w:color w:val="333333"/>
          <w:sz w:val="28"/>
        </w:rPr>
      </w:pPr>
      <w:r>
        <w:rPr>
          <w:rFonts w:ascii="微软雅黑" w:eastAsia="微软雅黑" w:hAnsi="微软雅黑" w:cs="Arial"/>
          <w:b/>
          <w:color w:val="333333"/>
          <w:sz w:val="28"/>
        </w:rPr>
        <w:lastRenderedPageBreak/>
        <w:t>第四部分：名词解释</w:t>
      </w:r>
    </w:p>
    <w:p w:rsidR="00C969CC" w:rsidRDefault="00C969CC">
      <w:pPr>
        <w:pStyle w:val="a6"/>
        <w:shd w:val="clear" w:color="auto" w:fill="FFFFFF"/>
        <w:spacing w:before="0" w:beforeAutospacing="0" w:after="0" w:afterAutospacing="0" w:line="450" w:lineRule="atLeast"/>
        <w:jc w:val="both"/>
        <w:rPr>
          <w:rFonts w:ascii="微软雅黑" w:eastAsia="微软雅黑" w:hAnsi="微软雅黑" w:cs="Arial"/>
          <w:b/>
          <w:color w:val="FF0000"/>
          <w:sz w:val="28"/>
        </w:rPr>
      </w:pP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一般公共预算：是对以税收为主体的财政收入，安排用于保障和改善民生、推动经济社会发展、维护国家安全、维持国家机构正常运转等方面的收支预算。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政府性基金预算：是国家通过向社会征收以及出让土地、发行彩票等方式取得收入，并专项用于支持特定基础设施建设和社会事业发展的财政收支预算，是政府预算体系的重要组成部分。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基本支出：是行政事业单位为保障机构正常运转、完成日常工作任务而编制的年度基本支出计划，包括人员经费和日常公用经费两部分。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>项目支出：是行政事业单位为完成特定的工作任务或事业发展目标，在基本支出以外财政预算专项安排的支出。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三公经费支出：是指行政事业单位为保障机构正常运转、完成日常工作任务而编制的年度经费支出，包括公务接待和车辆运转费用。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机关运行经费：是指为保障行政单位（含参照公务员法管理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 w:rsidR="00C969CC" w:rsidRDefault="00BC138F">
      <w:pPr>
        <w:pStyle w:val="a6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/>
          <w:color w:val="333333"/>
        </w:rPr>
        <w:t xml:space="preserve">　　绩效评价：是指财政部门和预算部门（单位）根据设定的绩效目标，运用科学合理的绩效评价指标、评价标准和评价方法，对财政支出的经济性、效率性和效益性进行客观、公正的评价。</w:t>
      </w:r>
    </w:p>
    <w:sectPr w:rsidR="00C969CC" w:rsidSect="00C96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ommon-icon">
    <w:altName w:val="Segoe Print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6E6C22"/>
    <w:multiLevelType w:val="singleLevel"/>
    <w:tmpl w:val="A96E6C22"/>
    <w:lvl w:ilvl="0">
      <w:start w:val="1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2JkMWNiZGI4NjkzYjliMWEwOGI5YTBhNjgxZjAyODMifQ=="/>
  </w:docVars>
  <w:rsids>
    <w:rsidRoot w:val="00E652BB"/>
    <w:rsid w:val="000203A5"/>
    <w:rsid w:val="0002082C"/>
    <w:rsid w:val="00024620"/>
    <w:rsid w:val="00035E03"/>
    <w:rsid w:val="000400B4"/>
    <w:rsid w:val="00071A31"/>
    <w:rsid w:val="00091FEC"/>
    <w:rsid w:val="00096800"/>
    <w:rsid w:val="000D7EFD"/>
    <w:rsid w:val="000E1D1E"/>
    <w:rsid w:val="000E42DA"/>
    <w:rsid w:val="0012308A"/>
    <w:rsid w:val="00124B8C"/>
    <w:rsid w:val="00143369"/>
    <w:rsid w:val="00155431"/>
    <w:rsid w:val="00161AAB"/>
    <w:rsid w:val="00192390"/>
    <w:rsid w:val="001C2EF6"/>
    <w:rsid w:val="001E4682"/>
    <w:rsid w:val="00211A5E"/>
    <w:rsid w:val="00230A0F"/>
    <w:rsid w:val="00235C42"/>
    <w:rsid w:val="00294D37"/>
    <w:rsid w:val="002A19D4"/>
    <w:rsid w:val="002B6D35"/>
    <w:rsid w:val="002E21F2"/>
    <w:rsid w:val="002E3300"/>
    <w:rsid w:val="002F688A"/>
    <w:rsid w:val="00303EF5"/>
    <w:rsid w:val="00305BCF"/>
    <w:rsid w:val="00345667"/>
    <w:rsid w:val="00362750"/>
    <w:rsid w:val="00364A71"/>
    <w:rsid w:val="003A37A4"/>
    <w:rsid w:val="003C5055"/>
    <w:rsid w:val="003C54B1"/>
    <w:rsid w:val="00403BB3"/>
    <w:rsid w:val="004247CE"/>
    <w:rsid w:val="00427A2E"/>
    <w:rsid w:val="004B6101"/>
    <w:rsid w:val="004B71BE"/>
    <w:rsid w:val="004C0458"/>
    <w:rsid w:val="004C7586"/>
    <w:rsid w:val="004F6248"/>
    <w:rsid w:val="005076DE"/>
    <w:rsid w:val="005550E0"/>
    <w:rsid w:val="00555A4D"/>
    <w:rsid w:val="0059278D"/>
    <w:rsid w:val="00594710"/>
    <w:rsid w:val="005E1D9B"/>
    <w:rsid w:val="0060400A"/>
    <w:rsid w:val="00607A93"/>
    <w:rsid w:val="00642AC5"/>
    <w:rsid w:val="00675D25"/>
    <w:rsid w:val="006A58B3"/>
    <w:rsid w:val="006B02E6"/>
    <w:rsid w:val="006B48EE"/>
    <w:rsid w:val="006C0A3B"/>
    <w:rsid w:val="006C3CBF"/>
    <w:rsid w:val="0074352F"/>
    <w:rsid w:val="00744A1E"/>
    <w:rsid w:val="00756321"/>
    <w:rsid w:val="007866D5"/>
    <w:rsid w:val="007936ED"/>
    <w:rsid w:val="007A1E11"/>
    <w:rsid w:val="007B33AD"/>
    <w:rsid w:val="007D6BEF"/>
    <w:rsid w:val="00801779"/>
    <w:rsid w:val="008220A9"/>
    <w:rsid w:val="00834EA4"/>
    <w:rsid w:val="00846FF3"/>
    <w:rsid w:val="00872B5B"/>
    <w:rsid w:val="008779AC"/>
    <w:rsid w:val="00877EDD"/>
    <w:rsid w:val="00895775"/>
    <w:rsid w:val="008A5375"/>
    <w:rsid w:val="008F1770"/>
    <w:rsid w:val="0090332D"/>
    <w:rsid w:val="00912C2E"/>
    <w:rsid w:val="00914702"/>
    <w:rsid w:val="00931F4D"/>
    <w:rsid w:val="00972BF7"/>
    <w:rsid w:val="00A345D8"/>
    <w:rsid w:val="00A66352"/>
    <w:rsid w:val="00A67538"/>
    <w:rsid w:val="00AA724F"/>
    <w:rsid w:val="00AB2932"/>
    <w:rsid w:val="00AB6C2D"/>
    <w:rsid w:val="00AB6D61"/>
    <w:rsid w:val="00AC7148"/>
    <w:rsid w:val="00AF24DF"/>
    <w:rsid w:val="00AF4F55"/>
    <w:rsid w:val="00B11A60"/>
    <w:rsid w:val="00B15663"/>
    <w:rsid w:val="00B25F5E"/>
    <w:rsid w:val="00B261E7"/>
    <w:rsid w:val="00B80EBA"/>
    <w:rsid w:val="00BA1488"/>
    <w:rsid w:val="00BB2559"/>
    <w:rsid w:val="00BB661E"/>
    <w:rsid w:val="00BC138F"/>
    <w:rsid w:val="00BD0BD0"/>
    <w:rsid w:val="00BF2658"/>
    <w:rsid w:val="00C17AE0"/>
    <w:rsid w:val="00C272B6"/>
    <w:rsid w:val="00C53F6B"/>
    <w:rsid w:val="00C54726"/>
    <w:rsid w:val="00C633DD"/>
    <w:rsid w:val="00C969CC"/>
    <w:rsid w:val="00CB6379"/>
    <w:rsid w:val="00CB6635"/>
    <w:rsid w:val="00CD225F"/>
    <w:rsid w:val="00CD673E"/>
    <w:rsid w:val="00CE02CF"/>
    <w:rsid w:val="00D12430"/>
    <w:rsid w:val="00D52E43"/>
    <w:rsid w:val="00DA45C4"/>
    <w:rsid w:val="00DB0408"/>
    <w:rsid w:val="00DE1CA1"/>
    <w:rsid w:val="00DF4F39"/>
    <w:rsid w:val="00E02CD1"/>
    <w:rsid w:val="00E06B25"/>
    <w:rsid w:val="00E06BB9"/>
    <w:rsid w:val="00E10506"/>
    <w:rsid w:val="00E31882"/>
    <w:rsid w:val="00E652BB"/>
    <w:rsid w:val="00EA716B"/>
    <w:rsid w:val="00ED535E"/>
    <w:rsid w:val="00EE53E9"/>
    <w:rsid w:val="00EE70BB"/>
    <w:rsid w:val="00F118D5"/>
    <w:rsid w:val="00F30AC0"/>
    <w:rsid w:val="00F5643B"/>
    <w:rsid w:val="00F64526"/>
    <w:rsid w:val="00FA0561"/>
    <w:rsid w:val="00FA336A"/>
    <w:rsid w:val="00FC17CD"/>
    <w:rsid w:val="00FE58AA"/>
    <w:rsid w:val="011924CB"/>
    <w:rsid w:val="014421DE"/>
    <w:rsid w:val="02425CB3"/>
    <w:rsid w:val="043F1F21"/>
    <w:rsid w:val="06FC352E"/>
    <w:rsid w:val="076D6A54"/>
    <w:rsid w:val="0F0A1FBB"/>
    <w:rsid w:val="12591D71"/>
    <w:rsid w:val="16905B40"/>
    <w:rsid w:val="1AC639B7"/>
    <w:rsid w:val="1E7D6014"/>
    <w:rsid w:val="20DF4AE2"/>
    <w:rsid w:val="20E757FA"/>
    <w:rsid w:val="210241E5"/>
    <w:rsid w:val="215E6BA5"/>
    <w:rsid w:val="2BAA5884"/>
    <w:rsid w:val="2CF46A96"/>
    <w:rsid w:val="2ECB28AE"/>
    <w:rsid w:val="2F3E7229"/>
    <w:rsid w:val="3041038A"/>
    <w:rsid w:val="32F838E4"/>
    <w:rsid w:val="34073381"/>
    <w:rsid w:val="34C101A9"/>
    <w:rsid w:val="38BA0D54"/>
    <w:rsid w:val="3B031181"/>
    <w:rsid w:val="41BC504F"/>
    <w:rsid w:val="45F87147"/>
    <w:rsid w:val="4D184279"/>
    <w:rsid w:val="4F5A77BB"/>
    <w:rsid w:val="52622D00"/>
    <w:rsid w:val="55F04A94"/>
    <w:rsid w:val="5C382693"/>
    <w:rsid w:val="670F7533"/>
    <w:rsid w:val="67F42874"/>
    <w:rsid w:val="69124C00"/>
    <w:rsid w:val="69662230"/>
    <w:rsid w:val="6BCB7E94"/>
    <w:rsid w:val="6CB2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69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96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96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969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C969C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969CC"/>
    <w:rPr>
      <w:b/>
    </w:rPr>
  </w:style>
  <w:style w:type="character" w:styleId="a9">
    <w:name w:val="FollowedHyperlink"/>
    <w:basedOn w:val="a0"/>
    <w:uiPriority w:val="99"/>
    <w:semiHidden/>
    <w:unhideWhenUsed/>
    <w:qFormat/>
    <w:rsid w:val="00C969CC"/>
    <w:rPr>
      <w:color w:val="800080" w:themeColor="followedHyperlink"/>
      <w:u w:val="single"/>
    </w:rPr>
  </w:style>
  <w:style w:type="character" w:styleId="HTML">
    <w:name w:val="HTML Definition"/>
    <w:basedOn w:val="a0"/>
    <w:uiPriority w:val="99"/>
    <w:semiHidden/>
    <w:unhideWhenUsed/>
    <w:qFormat/>
    <w:rsid w:val="00C969CC"/>
    <w:rPr>
      <w:i/>
    </w:rPr>
  </w:style>
  <w:style w:type="character" w:styleId="aa">
    <w:name w:val="Hyperlink"/>
    <w:basedOn w:val="a0"/>
    <w:uiPriority w:val="99"/>
    <w:semiHidden/>
    <w:unhideWhenUsed/>
    <w:qFormat/>
    <w:rsid w:val="00C969CC"/>
    <w:rPr>
      <w:color w:val="0000FF"/>
      <w:u w:val="single"/>
    </w:rPr>
  </w:style>
  <w:style w:type="character" w:styleId="HTML0">
    <w:name w:val="HTML Code"/>
    <w:basedOn w:val="a0"/>
    <w:uiPriority w:val="99"/>
    <w:semiHidden/>
    <w:unhideWhenUsed/>
    <w:qFormat/>
    <w:rsid w:val="00C969CC"/>
    <w:rPr>
      <w:rFonts w:ascii="monospace" w:eastAsia="monospace" w:hAnsi="monospace" w:cs="monospace" w:hint="default"/>
      <w:sz w:val="21"/>
      <w:szCs w:val="21"/>
    </w:rPr>
  </w:style>
  <w:style w:type="character" w:styleId="HTML1">
    <w:name w:val="HTML Keyboard"/>
    <w:basedOn w:val="a0"/>
    <w:uiPriority w:val="99"/>
    <w:semiHidden/>
    <w:unhideWhenUsed/>
    <w:qFormat/>
    <w:rsid w:val="00C969CC"/>
    <w:rPr>
      <w:rFonts w:ascii="monospace" w:eastAsia="monospace" w:hAnsi="monospace" w:cs="monospace"/>
      <w:sz w:val="21"/>
      <w:szCs w:val="21"/>
    </w:rPr>
  </w:style>
  <w:style w:type="character" w:styleId="HTML2">
    <w:name w:val="HTML Sample"/>
    <w:basedOn w:val="a0"/>
    <w:uiPriority w:val="99"/>
    <w:semiHidden/>
    <w:unhideWhenUsed/>
    <w:qFormat/>
    <w:rsid w:val="00C969CC"/>
    <w:rPr>
      <w:rFonts w:ascii="monospace" w:eastAsia="monospace" w:hAnsi="monospace" w:cs="monospace" w:hint="default"/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sid w:val="00C969C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969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969CC"/>
    <w:rPr>
      <w:sz w:val="18"/>
      <w:szCs w:val="18"/>
    </w:rPr>
  </w:style>
  <w:style w:type="character" w:customStyle="1" w:styleId="active4">
    <w:name w:val="active4"/>
    <w:basedOn w:val="a0"/>
    <w:qFormat/>
    <w:rsid w:val="00C969CC"/>
    <w:rPr>
      <w:shd w:val="clear" w:color="auto" w:fill="EEEEEE"/>
    </w:rPr>
  </w:style>
  <w:style w:type="character" w:customStyle="1" w:styleId="layui-laypage-curr">
    <w:name w:val="layui-laypage-curr"/>
    <w:basedOn w:val="a0"/>
    <w:qFormat/>
    <w:rsid w:val="00C969CC"/>
  </w:style>
  <w:style w:type="character" w:customStyle="1" w:styleId="before">
    <w:name w:val="before"/>
    <w:basedOn w:val="a0"/>
    <w:qFormat/>
    <w:rsid w:val="00C969CC"/>
    <w:rPr>
      <w:rFonts w:ascii="common-icon" w:eastAsia="common-icon" w:hAnsi="common-icon" w:cs="common-icon"/>
      <w:color w:val="CCCCCC"/>
      <w:sz w:val="26"/>
      <w:szCs w:val="26"/>
    </w:rPr>
  </w:style>
  <w:style w:type="character" w:customStyle="1" w:styleId="before1">
    <w:name w:val="before1"/>
    <w:basedOn w:val="a0"/>
    <w:qFormat/>
    <w:rsid w:val="00C969CC"/>
    <w:rPr>
      <w:rFonts w:ascii="common-icon" w:eastAsia="common-icon" w:hAnsi="common-icon" w:cs="common-icon" w:hint="default"/>
      <w:color w:val="CCCCCC"/>
      <w:sz w:val="26"/>
      <w:szCs w:val="26"/>
    </w:rPr>
  </w:style>
  <w:style w:type="paragraph" w:customStyle="1" w:styleId="2">
    <w:name w:val="正文缩进 + 首行缩进:  2 字符"/>
    <w:basedOn w:val="a"/>
    <w:qFormat/>
    <w:rsid w:val="00C969CC"/>
    <w:pPr>
      <w:spacing w:line="560" w:lineRule="exact"/>
      <w:ind w:firstLine="640"/>
    </w:pPr>
    <w:rPr>
      <w:rFonts w:ascii="仿宋" w:eastAsia="仿宋" w:hAnsi="仿宋" w:cs="宋体"/>
      <w:sz w:val="32"/>
      <w:szCs w:val="20"/>
    </w:rPr>
  </w:style>
  <w:style w:type="paragraph" w:customStyle="1" w:styleId="Default">
    <w:name w:val="Default"/>
    <w:rsid w:val="00C969CC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Documents\WeChat%20Files\wxid_7uf7gd5qsj2822\FileStorage\File\2023-11\&#26472;&#23528;&#38215;&#20013;&#24515;&#21355;&#29983;&#38498;2022&#24180;&#24230;&#36130;&#25919;&#25903;&#20986;&#32489;&#25928;&#30446;&#26631;&#32489;&#25928;&#35780;&#20215;.pdf" TargetMode="External"/><Relationship Id="rId5" Type="http://schemas.openxmlformats.org/officeDocument/2006/relationships/hyperlink" Target="file:///D:\Documents\WeChat%20Files\wxid_7uf7gd5qsj2822\FileStorage\File\2023-11\&#26472;&#23528;&#38215;2022&#24180;&#37096;&#38376;&#20915;&#31639;&#20844;&#24320;&#34920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813</Words>
  <Characters>4640</Characters>
  <Application>Microsoft Office Word</Application>
  <DocSecurity>0</DocSecurity>
  <Lines>38</Lines>
  <Paragraphs>10</Paragraphs>
  <ScaleCrop>false</ScaleCrop>
  <Company>User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2020-05-01T09:16:00Z</cp:lastPrinted>
  <dcterms:created xsi:type="dcterms:W3CDTF">2023-11-01T03:50:00Z</dcterms:created>
  <dcterms:modified xsi:type="dcterms:W3CDTF">2023-11-01T03:50:00Z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D8472847B8FE49598C17FDAF9EE4A53F_13</vt:lpwstr>
  </property>
</Properties>
</file>