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63FF3" w:rsidRPr="00263FF3" w:rsidRDefault="00263FF3" w:rsidP="00263FF3">
      <w:pPr>
        <w:widowControl/>
        <w:spacing w:line="795" w:lineRule="atLeast"/>
        <w:jc w:val="center"/>
        <w:outlineLvl w:val="0"/>
        <w:rPr>
          <w:rFonts w:ascii="微软雅黑" w:eastAsia="微软雅黑" w:hAnsi="微软雅黑" w:cs="宋体"/>
          <w:b/>
          <w:bCs/>
          <w:color w:val="333333"/>
          <w:kern w:val="36"/>
          <w:sz w:val="42"/>
          <w:szCs w:val="42"/>
        </w:rPr>
      </w:pPr>
      <w:r w:rsidRPr="00263FF3">
        <w:rPr>
          <w:rFonts w:ascii="微软雅黑" w:eastAsia="微软雅黑" w:hAnsi="微软雅黑" w:cs="宋体" w:hint="eastAsia"/>
          <w:b/>
          <w:bCs/>
          <w:color w:val="333333"/>
          <w:kern w:val="36"/>
          <w:sz w:val="42"/>
          <w:szCs w:val="42"/>
        </w:rPr>
        <w:t>国家税务总局广东省税务局 国家税务总局河南省税务局</w:t>
      </w:r>
      <w:r w:rsidRPr="00263FF3">
        <w:rPr>
          <w:rFonts w:ascii="微软雅黑" w:eastAsia="微软雅黑" w:hAnsi="微软雅黑" w:cs="宋体" w:hint="eastAsia"/>
          <w:b/>
          <w:bCs/>
          <w:color w:val="333333"/>
          <w:kern w:val="36"/>
          <w:sz w:val="42"/>
          <w:szCs w:val="42"/>
        </w:rPr>
        <w:br/>
        <w:t>国家税务总局湖北省税务局 国家税务总局湖南省税务局</w:t>
      </w:r>
      <w:r w:rsidRPr="00263FF3">
        <w:rPr>
          <w:rFonts w:ascii="微软雅黑" w:eastAsia="微软雅黑" w:hAnsi="微软雅黑" w:cs="宋体" w:hint="eastAsia"/>
          <w:b/>
          <w:bCs/>
          <w:color w:val="333333"/>
          <w:kern w:val="36"/>
          <w:sz w:val="42"/>
          <w:szCs w:val="42"/>
        </w:rPr>
        <w:br/>
        <w:t>国家税务总局广西壮族自治区税务局 国家税务总局海南省税务局</w:t>
      </w:r>
      <w:r w:rsidRPr="00263FF3">
        <w:rPr>
          <w:rFonts w:ascii="微软雅黑" w:eastAsia="微软雅黑" w:hAnsi="微软雅黑" w:cs="宋体" w:hint="eastAsia"/>
          <w:b/>
          <w:bCs/>
          <w:color w:val="333333"/>
          <w:kern w:val="36"/>
          <w:sz w:val="42"/>
          <w:szCs w:val="42"/>
        </w:rPr>
        <w:br/>
        <w:t>国家税务总局深圳市税务局关于发布《中南区域税务行政处罚裁量基准》的公告</w:t>
      </w:r>
    </w:p>
    <w:p w:rsidR="00263FF3" w:rsidRPr="00263FF3" w:rsidRDefault="00263FF3" w:rsidP="00263FF3">
      <w:pPr>
        <w:widowControl/>
        <w:jc w:val="center"/>
        <w:outlineLvl w:val="1"/>
        <w:rPr>
          <w:rFonts w:ascii="微软雅黑" w:eastAsia="微软雅黑" w:hAnsi="微软雅黑" w:cs="宋体" w:hint="eastAsia"/>
          <w:color w:val="666666"/>
          <w:kern w:val="0"/>
          <w:sz w:val="30"/>
          <w:szCs w:val="30"/>
        </w:rPr>
      </w:pPr>
      <w:r w:rsidRPr="00263FF3">
        <w:rPr>
          <w:rFonts w:ascii="微软雅黑" w:eastAsia="微软雅黑" w:hAnsi="微软雅黑" w:cs="宋体" w:hint="eastAsia"/>
          <w:color w:val="666666"/>
          <w:kern w:val="0"/>
          <w:sz w:val="30"/>
          <w:szCs w:val="30"/>
        </w:rPr>
        <w:t>2023年第5号</w:t>
      </w:r>
    </w:p>
    <w:p w:rsidR="00263FF3" w:rsidRPr="00263FF3" w:rsidRDefault="00263FF3" w:rsidP="00263FF3">
      <w:pPr>
        <w:widowControl/>
        <w:jc w:val="center"/>
        <w:rPr>
          <w:rFonts w:ascii="微软雅黑" w:eastAsia="微软雅黑" w:hAnsi="微软雅黑" w:cs="宋体" w:hint="eastAsia"/>
          <w:color w:val="999999"/>
          <w:kern w:val="0"/>
          <w:sz w:val="24"/>
          <w:szCs w:val="24"/>
        </w:rPr>
      </w:pPr>
      <w:r w:rsidRPr="00263FF3">
        <w:rPr>
          <w:rFonts w:ascii="微软雅黑" w:eastAsia="微软雅黑" w:hAnsi="微软雅黑" w:cs="宋体" w:hint="eastAsia"/>
          <w:color w:val="999999"/>
          <w:kern w:val="0"/>
        </w:rPr>
        <w:t>发布时间：2023年12月12日</w:t>
      </w:r>
      <w:r w:rsidRPr="00263FF3">
        <w:rPr>
          <w:rFonts w:ascii="微软雅黑" w:eastAsia="微软雅黑" w:hAnsi="微软雅黑" w:cs="宋体" w:hint="eastAsia"/>
          <w:color w:val="999999"/>
          <w:kern w:val="0"/>
          <w:sz w:val="24"/>
          <w:szCs w:val="24"/>
        </w:rPr>
        <w:t> </w:t>
      </w:r>
      <w:r w:rsidRPr="00263FF3">
        <w:rPr>
          <w:rFonts w:ascii="微软雅黑" w:eastAsia="微软雅黑" w:hAnsi="微软雅黑" w:cs="宋体" w:hint="eastAsia"/>
          <w:color w:val="999999"/>
          <w:kern w:val="0"/>
        </w:rPr>
        <w:t>来源：湖北省税务局 字号：[ </w:t>
      </w:r>
      <w:r w:rsidRPr="00263FF3">
        <w:rPr>
          <w:rFonts w:ascii="微软雅黑" w:eastAsia="微软雅黑" w:hAnsi="微软雅黑" w:cs="宋体" w:hint="eastAsia"/>
          <w:i/>
          <w:iCs/>
          <w:color w:val="999999"/>
          <w:kern w:val="0"/>
        </w:rPr>
        <w:t>大</w:t>
      </w:r>
      <w:r w:rsidRPr="00263FF3">
        <w:rPr>
          <w:rFonts w:ascii="微软雅黑" w:eastAsia="微软雅黑" w:hAnsi="微软雅黑" w:cs="宋体" w:hint="eastAsia"/>
          <w:color w:val="999999"/>
          <w:kern w:val="0"/>
        </w:rPr>
        <w:t> ] [ </w:t>
      </w:r>
      <w:r w:rsidRPr="00263FF3">
        <w:rPr>
          <w:rFonts w:ascii="微软雅黑" w:eastAsia="微软雅黑" w:hAnsi="微软雅黑" w:cs="宋体" w:hint="eastAsia"/>
          <w:i/>
          <w:iCs/>
          <w:color w:val="040404"/>
          <w:kern w:val="0"/>
        </w:rPr>
        <w:t>中</w:t>
      </w:r>
      <w:r w:rsidRPr="00263FF3">
        <w:rPr>
          <w:rFonts w:ascii="微软雅黑" w:eastAsia="微软雅黑" w:hAnsi="微软雅黑" w:cs="宋体" w:hint="eastAsia"/>
          <w:color w:val="999999"/>
          <w:kern w:val="0"/>
        </w:rPr>
        <w:t> ] [ </w:t>
      </w:r>
      <w:r w:rsidRPr="00263FF3">
        <w:rPr>
          <w:rFonts w:ascii="微软雅黑" w:eastAsia="微软雅黑" w:hAnsi="微软雅黑" w:cs="宋体" w:hint="eastAsia"/>
          <w:i/>
          <w:iCs/>
          <w:color w:val="999999"/>
          <w:kern w:val="0"/>
        </w:rPr>
        <w:t>小</w:t>
      </w:r>
      <w:r w:rsidRPr="00263FF3">
        <w:rPr>
          <w:rFonts w:ascii="微软雅黑" w:eastAsia="微软雅黑" w:hAnsi="微软雅黑" w:cs="宋体" w:hint="eastAsia"/>
          <w:color w:val="999999"/>
          <w:kern w:val="0"/>
        </w:rPr>
        <w:t> ]</w:t>
      </w:r>
      <w:r w:rsidRPr="00263FF3">
        <w:rPr>
          <w:rFonts w:ascii="微软雅黑" w:eastAsia="微软雅黑" w:hAnsi="微软雅黑" w:cs="宋体" w:hint="eastAsia"/>
          <w:color w:val="999999"/>
          <w:kern w:val="0"/>
          <w:sz w:val="24"/>
          <w:szCs w:val="24"/>
        </w:rPr>
        <w:t> </w:t>
      </w:r>
      <w:hyperlink r:id="rId6" w:history="1">
        <w:r w:rsidRPr="00263FF3">
          <w:rPr>
            <w:rFonts w:ascii="微软雅黑" w:eastAsia="微软雅黑" w:hAnsi="微软雅黑" w:cs="宋体" w:hint="eastAsia"/>
            <w:color w:val="999999"/>
            <w:kern w:val="0"/>
          </w:rPr>
          <w:t>打印本页</w:t>
        </w:r>
      </w:hyperlink>
      <w:r w:rsidRPr="00263FF3">
        <w:rPr>
          <w:rFonts w:ascii="微软雅黑" w:eastAsia="微软雅黑" w:hAnsi="微软雅黑" w:cs="宋体" w:hint="eastAsia"/>
          <w:color w:val="999999"/>
          <w:kern w:val="0"/>
          <w:sz w:val="24"/>
          <w:szCs w:val="24"/>
        </w:rPr>
        <w:t> </w:t>
      </w:r>
    </w:p>
    <w:p w:rsidR="00263FF3" w:rsidRPr="00263FF3" w:rsidRDefault="00263FF3" w:rsidP="00263FF3">
      <w:pPr>
        <w:widowControl/>
        <w:jc w:val="center"/>
        <w:textAlignment w:val="center"/>
        <w:rPr>
          <w:rFonts w:ascii="微软雅黑" w:eastAsia="微软雅黑" w:hAnsi="微软雅黑" w:cs="宋体" w:hint="eastAsia"/>
          <w:color w:val="999999"/>
          <w:kern w:val="0"/>
          <w:sz w:val="24"/>
          <w:szCs w:val="24"/>
        </w:rPr>
      </w:pPr>
      <w:r w:rsidRPr="00263FF3">
        <w:rPr>
          <w:rFonts w:ascii="微软雅黑" w:eastAsia="微软雅黑" w:hAnsi="微软雅黑" w:cs="宋体" w:hint="eastAsia"/>
          <w:i/>
          <w:iCs/>
          <w:color w:val="999999"/>
          <w:kern w:val="0"/>
          <w:sz w:val="24"/>
          <w:szCs w:val="24"/>
        </w:rPr>
        <w:t>分享到：</w:t>
      </w:r>
    </w:p>
    <w:p w:rsidR="00263FF3" w:rsidRPr="00263FF3" w:rsidRDefault="00263FF3" w:rsidP="00263FF3">
      <w:pPr>
        <w:widowControl/>
        <w:spacing w:after="150" w:line="450" w:lineRule="atLeast"/>
        <w:jc w:val="right"/>
        <w:rPr>
          <w:rFonts w:ascii="微软雅黑" w:eastAsia="微软雅黑" w:hAnsi="微软雅黑" w:cs="宋体" w:hint="eastAsia"/>
          <w:color w:val="333333"/>
          <w:kern w:val="0"/>
          <w:sz w:val="24"/>
          <w:szCs w:val="24"/>
        </w:rPr>
      </w:pPr>
      <w:r w:rsidRPr="00263FF3">
        <w:rPr>
          <w:rFonts w:ascii="微软雅黑" w:eastAsia="微软雅黑" w:hAnsi="微软雅黑" w:cs="宋体" w:hint="eastAsia"/>
          <w:color w:val="333333"/>
          <w:kern w:val="0"/>
          <w:sz w:val="24"/>
          <w:szCs w:val="24"/>
        </w:rPr>
        <w:t>全文有效 成文日期：2023-11-30</w:t>
      </w:r>
    </w:p>
    <w:p w:rsidR="00263FF3" w:rsidRPr="00263FF3" w:rsidRDefault="00263FF3" w:rsidP="00263FF3">
      <w:pPr>
        <w:widowControl/>
        <w:spacing w:line="450" w:lineRule="atLeast"/>
        <w:ind w:firstLine="480"/>
        <w:jc w:val="left"/>
        <w:rPr>
          <w:rFonts w:ascii="微软雅黑" w:eastAsia="微软雅黑" w:hAnsi="微软雅黑" w:cs="宋体" w:hint="eastAsia"/>
          <w:color w:val="333333"/>
          <w:kern w:val="0"/>
          <w:sz w:val="24"/>
          <w:szCs w:val="24"/>
        </w:rPr>
      </w:pPr>
      <w:r w:rsidRPr="00263FF3">
        <w:rPr>
          <w:rFonts w:ascii="微软雅黑" w:eastAsia="微软雅黑" w:hAnsi="微软雅黑" w:cs="宋体" w:hint="eastAsia"/>
          <w:color w:val="333333"/>
          <w:kern w:val="0"/>
          <w:sz w:val="24"/>
          <w:szCs w:val="24"/>
        </w:rPr>
        <w:t>为深入贯彻习近平法治思想，全面落实中共中央办公厅、国务院办公厅《关于进一步深化税收征管改革的意见》以及《国务院办公厅关于进一步规范行政裁量权基准制定和管理工作的意见》（国办发〔2022〕27号），持续规范税务行政处罚裁量权行使，优化税收营商环境，切实保障税务行政相对人合法权益，推进区域间税务执法标准统一，根据《中华人民共和国行政处罚法》、《中华人民共和国税收征收管理法》及其实施细则、《中华人民共和国发票管理办法》等法</w:t>
      </w:r>
      <w:r w:rsidRPr="00263FF3">
        <w:rPr>
          <w:rFonts w:ascii="微软雅黑" w:eastAsia="微软雅黑" w:hAnsi="微软雅黑" w:cs="宋体" w:hint="eastAsia"/>
          <w:color w:val="333333"/>
          <w:kern w:val="0"/>
          <w:sz w:val="24"/>
          <w:szCs w:val="24"/>
        </w:rPr>
        <w:lastRenderedPageBreak/>
        <w:t>律、法规和规章的规定，结合中南区域税务执法实际，制定《中南区域税务行政处罚裁量基准》，现予以发布。</w:t>
      </w:r>
    </w:p>
    <w:p w:rsidR="00263FF3" w:rsidRPr="00263FF3" w:rsidRDefault="00263FF3" w:rsidP="00263FF3">
      <w:pPr>
        <w:widowControl/>
        <w:spacing w:after="150" w:line="450" w:lineRule="atLeast"/>
        <w:ind w:firstLine="480"/>
        <w:jc w:val="left"/>
        <w:rPr>
          <w:rFonts w:ascii="微软雅黑" w:eastAsia="微软雅黑" w:hAnsi="微软雅黑" w:cs="宋体" w:hint="eastAsia"/>
          <w:color w:val="333333"/>
          <w:kern w:val="0"/>
          <w:sz w:val="24"/>
          <w:szCs w:val="24"/>
        </w:rPr>
      </w:pPr>
      <w:r w:rsidRPr="00263FF3">
        <w:rPr>
          <w:rFonts w:ascii="微软雅黑" w:eastAsia="微软雅黑" w:hAnsi="微软雅黑" w:cs="宋体" w:hint="eastAsia"/>
          <w:color w:val="333333"/>
          <w:kern w:val="0"/>
          <w:sz w:val="24"/>
          <w:szCs w:val="24"/>
        </w:rPr>
        <w:t>本公告自2024年4月1日起施行。《国家税务总局广东省税务局关于修订〈广东省税务系统规范税务行政处罚裁量权实施办法〉的公告》（2021年第2号）、《国家税务总局河南省税务局关于发布〈河南省税务行政处罚裁量基准〉的公告》（2021年第5号）、《国家税务总局湖北省税务局关于发布〈湖北省税务行政处罚裁量基准〉的公告》（2023年第1号）、《国家税务总局湖南省税务局关于发布〈湖南省税务行政处罚裁量权实施办法〉的公告》(2021年第5号)、《国家税务总局广西壮族自治区税务局关于修订〈广西壮族自治区税务行政处罚裁量基准〉的公告》（2023年第1号）、《国家税务总局海南省税务局关于发布〈海南省税务行政处罚裁量权实施办法〉的公告》（2021年第10号）、《国家税务总局深圳市税务局关于修订〈深圳市税务行政处罚裁量基准〉的公告》（2020年第5号）同时废止。</w:t>
      </w:r>
    </w:p>
    <w:p w:rsidR="00263FF3" w:rsidRPr="00263FF3" w:rsidRDefault="00263FF3" w:rsidP="00263FF3">
      <w:pPr>
        <w:widowControl/>
        <w:spacing w:after="150" w:line="450" w:lineRule="atLeast"/>
        <w:ind w:firstLine="480"/>
        <w:jc w:val="left"/>
        <w:rPr>
          <w:rFonts w:ascii="微软雅黑" w:eastAsia="微软雅黑" w:hAnsi="微软雅黑" w:cs="宋体" w:hint="eastAsia"/>
          <w:color w:val="333333"/>
          <w:kern w:val="0"/>
          <w:sz w:val="24"/>
          <w:szCs w:val="24"/>
        </w:rPr>
      </w:pPr>
      <w:r w:rsidRPr="00263FF3">
        <w:rPr>
          <w:rFonts w:ascii="微软雅黑" w:eastAsia="微软雅黑" w:hAnsi="微软雅黑" w:cs="宋体" w:hint="eastAsia"/>
          <w:color w:val="333333"/>
          <w:kern w:val="0"/>
          <w:sz w:val="24"/>
          <w:szCs w:val="24"/>
        </w:rPr>
        <w:t>特此公告。</w:t>
      </w:r>
    </w:p>
    <w:p w:rsidR="00263FF3" w:rsidRPr="00263FF3" w:rsidRDefault="00263FF3" w:rsidP="00263FF3">
      <w:pPr>
        <w:widowControl/>
        <w:spacing w:line="450" w:lineRule="atLeast"/>
        <w:ind w:firstLine="480"/>
        <w:jc w:val="left"/>
        <w:rPr>
          <w:rFonts w:ascii="微软雅黑" w:eastAsia="微软雅黑" w:hAnsi="微软雅黑" w:cs="宋体" w:hint="eastAsia"/>
          <w:color w:val="333333"/>
          <w:kern w:val="0"/>
          <w:sz w:val="24"/>
          <w:szCs w:val="24"/>
        </w:rPr>
      </w:pPr>
      <w:r w:rsidRPr="00263FF3">
        <w:rPr>
          <w:rFonts w:ascii="微软雅黑" w:eastAsia="微软雅黑" w:hAnsi="微软雅黑" w:cs="宋体" w:hint="eastAsia"/>
          <w:color w:val="333333"/>
          <w:kern w:val="0"/>
          <w:sz w:val="24"/>
          <w:szCs w:val="24"/>
        </w:rPr>
        <w:t>附件：</w:t>
      </w:r>
      <w:hyperlink r:id="rId7" w:tooltip="中南区域税务行政处罚裁量基准.xlsx" w:history="1">
        <w:r w:rsidRPr="00263FF3">
          <w:rPr>
            <w:rFonts w:ascii="微软雅黑" w:eastAsia="微软雅黑" w:hAnsi="微软雅黑" w:cs="宋体" w:hint="eastAsia"/>
            <w:color w:val="0066CC"/>
            <w:kern w:val="0"/>
            <w:sz w:val="18"/>
          </w:rPr>
          <w:t>中南区域税务行政处罚裁量基准.</w:t>
        </w:r>
        <w:proofErr w:type="gramStart"/>
        <w:r w:rsidRPr="00263FF3">
          <w:rPr>
            <w:rFonts w:ascii="微软雅黑" w:eastAsia="微软雅黑" w:hAnsi="微软雅黑" w:cs="宋体" w:hint="eastAsia"/>
            <w:color w:val="0066CC"/>
            <w:kern w:val="0"/>
            <w:sz w:val="18"/>
          </w:rPr>
          <w:t>xlsx</w:t>
        </w:r>
        <w:proofErr w:type="gramEnd"/>
      </w:hyperlink>
    </w:p>
    <w:p w:rsidR="00263FF3" w:rsidRPr="00263FF3" w:rsidRDefault="00263FF3" w:rsidP="00263FF3">
      <w:pPr>
        <w:widowControl/>
        <w:spacing w:after="150" w:line="450" w:lineRule="atLeast"/>
        <w:ind w:firstLine="480"/>
        <w:jc w:val="right"/>
        <w:rPr>
          <w:rFonts w:ascii="微软雅黑" w:eastAsia="微软雅黑" w:hAnsi="微软雅黑" w:cs="宋体" w:hint="eastAsia"/>
          <w:color w:val="333333"/>
          <w:kern w:val="0"/>
          <w:sz w:val="24"/>
          <w:szCs w:val="24"/>
        </w:rPr>
      </w:pPr>
      <w:r w:rsidRPr="00263FF3">
        <w:rPr>
          <w:rFonts w:ascii="微软雅黑" w:eastAsia="微软雅黑" w:hAnsi="微软雅黑" w:cs="宋体" w:hint="eastAsia"/>
          <w:color w:val="333333"/>
          <w:kern w:val="0"/>
          <w:sz w:val="24"/>
          <w:szCs w:val="24"/>
        </w:rPr>
        <w:t>国家税务总局广东省税务局    国家税务总局河南省税务局</w:t>
      </w:r>
    </w:p>
    <w:p w:rsidR="00263FF3" w:rsidRPr="00263FF3" w:rsidRDefault="00263FF3" w:rsidP="00263FF3">
      <w:pPr>
        <w:widowControl/>
        <w:spacing w:after="150" w:line="450" w:lineRule="atLeast"/>
        <w:ind w:firstLine="480"/>
        <w:jc w:val="right"/>
        <w:rPr>
          <w:rFonts w:ascii="微软雅黑" w:eastAsia="微软雅黑" w:hAnsi="微软雅黑" w:cs="宋体" w:hint="eastAsia"/>
          <w:color w:val="333333"/>
          <w:kern w:val="0"/>
          <w:sz w:val="24"/>
          <w:szCs w:val="24"/>
        </w:rPr>
      </w:pPr>
      <w:r w:rsidRPr="00263FF3">
        <w:rPr>
          <w:rFonts w:ascii="微软雅黑" w:eastAsia="微软雅黑" w:hAnsi="微软雅黑" w:cs="宋体" w:hint="eastAsia"/>
          <w:color w:val="333333"/>
          <w:kern w:val="0"/>
          <w:sz w:val="24"/>
          <w:szCs w:val="24"/>
        </w:rPr>
        <w:t>国家税务总局湖北省税务局    国家税务总局湖南省税务局</w:t>
      </w:r>
    </w:p>
    <w:p w:rsidR="00263FF3" w:rsidRPr="00263FF3" w:rsidRDefault="00263FF3" w:rsidP="00263FF3">
      <w:pPr>
        <w:widowControl/>
        <w:spacing w:after="150" w:line="450" w:lineRule="atLeast"/>
        <w:ind w:firstLine="480"/>
        <w:jc w:val="right"/>
        <w:rPr>
          <w:rFonts w:ascii="微软雅黑" w:eastAsia="微软雅黑" w:hAnsi="微软雅黑" w:cs="宋体" w:hint="eastAsia"/>
          <w:color w:val="333333"/>
          <w:kern w:val="0"/>
          <w:sz w:val="24"/>
          <w:szCs w:val="24"/>
        </w:rPr>
      </w:pPr>
      <w:r w:rsidRPr="00263FF3">
        <w:rPr>
          <w:rFonts w:ascii="微软雅黑" w:eastAsia="微软雅黑" w:hAnsi="微软雅黑" w:cs="宋体" w:hint="eastAsia"/>
          <w:color w:val="333333"/>
          <w:kern w:val="0"/>
          <w:sz w:val="24"/>
          <w:szCs w:val="24"/>
        </w:rPr>
        <w:t>国家税务总局广西壮族自治区税务局    国家税务总局海南省税务局</w:t>
      </w:r>
    </w:p>
    <w:p w:rsidR="00263FF3" w:rsidRPr="00263FF3" w:rsidRDefault="00263FF3" w:rsidP="00263FF3">
      <w:pPr>
        <w:widowControl/>
        <w:spacing w:after="150" w:line="450" w:lineRule="atLeast"/>
        <w:ind w:firstLine="480"/>
        <w:jc w:val="right"/>
        <w:rPr>
          <w:rFonts w:ascii="微软雅黑" w:eastAsia="微软雅黑" w:hAnsi="微软雅黑" w:cs="宋体" w:hint="eastAsia"/>
          <w:color w:val="333333"/>
          <w:kern w:val="0"/>
          <w:sz w:val="24"/>
          <w:szCs w:val="24"/>
        </w:rPr>
      </w:pPr>
      <w:r w:rsidRPr="00263FF3">
        <w:rPr>
          <w:rFonts w:ascii="微软雅黑" w:eastAsia="微软雅黑" w:hAnsi="微软雅黑" w:cs="宋体" w:hint="eastAsia"/>
          <w:color w:val="333333"/>
          <w:kern w:val="0"/>
          <w:sz w:val="24"/>
          <w:szCs w:val="24"/>
        </w:rPr>
        <w:t>国家税务总局深圳市税务局</w:t>
      </w:r>
    </w:p>
    <w:p w:rsidR="00263FF3" w:rsidRPr="00263FF3" w:rsidRDefault="00263FF3" w:rsidP="00263FF3">
      <w:pPr>
        <w:widowControl/>
        <w:spacing w:after="150" w:line="450" w:lineRule="atLeast"/>
        <w:ind w:firstLine="480"/>
        <w:jc w:val="right"/>
        <w:rPr>
          <w:rFonts w:ascii="微软雅黑" w:eastAsia="微软雅黑" w:hAnsi="微软雅黑" w:cs="宋体" w:hint="eastAsia"/>
          <w:color w:val="333333"/>
          <w:kern w:val="0"/>
          <w:sz w:val="24"/>
          <w:szCs w:val="24"/>
        </w:rPr>
      </w:pPr>
      <w:r w:rsidRPr="00263FF3">
        <w:rPr>
          <w:rFonts w:ascii="微软雅黑" w:eastAsia="微软雅黑" w:hAnsi="微软雅黑" w:cs="宋体" w:hint="eastAsia"/>
          <w:color w:val="333333"/>
          <w:kern w:val="0"/>
          <w:sz w:val="24"/>
          <w:szCs w:val="24"/>
        </w:rPr>
        <w:t>2023年11月30日</w:t>
      </w:r>
    </w:p>
    <w:p w:rsidR="00263FF3" w:rsidRPr="00263FF3" w:rsidRDefault="00263FF3" w:rsidP="00263FF3">
      <w:pPr>
        <w:widowControl/>
        <w:spacing w:after="150" w:line="450" w:lineRule="atLeast"/>
        <w:ind w:firstLine="480"/>
        <w:jc w:val="left"/>
        <w:rPr>
          <w:rFonts w:ascii="微软雅黑" w:eastAsia="微软雅黑" w:hAnsi="微软雅黑" w:cs="宋体" w:hint="eastAsia"/>
          <w:color w:val="333333"/>
          <w:kern w:val="0"/>
          <w:sz w:val="24"/>
          <w:szCs w:val="24"/>
        </w:rPr>
      </w:pPr>
    </w:p>
    <w:p w:rsidR="00263FF3" w:rsidRPr="00263FF3" w:rsidRDefault="00263FF3" w:rsidP="00263FF3">
      <w:pPr>
        <w:widowControl/>
        <w:spacing w:line="450" w:lineRule="atLeast"/>
        <w:ind w:firstLine="480"/>
        <w:jc w:val="left"/>
        <w:rPr>
          <w:rFonts w:ascii="微软雅黑" w:eastAsia="微软雅黑" w:hAnsi="微软雅黑" w:cs="宋体" w:hint="eastAsia"/>
          <w:color w:val="333333"/>
          <w:kern w:val="0"/>
          <w:sz w:val="24"/>
          <w:szCs w:val="24"/>
        </w:rPr>
      </w:pPr>
      <w:r w:rsidRPr="00263FF3">
        <w:rPr>
          <w:rFonts w:ascii="微软雅黑" w:eastAsia="微软雅黑" w:hAnsi="微软雅黑" w:cs="宋体" w:hint="eastAsia"/>
          <w:color w:val="333333"/>
          <w:kern w:val="0"/>
          <w:sz w:val="24"/>
          <w:szCs w:val="24"/>
        </w:rPr>
        <w:t>政策解读：</w:t>
      </w:r>
      <w:hyperlink r:id="rId8" w:tgtFrame="_self" w:history="1">
        <w:r w:rsidRPr="00263FF3">
          <w:rPr>
            <w:rFonts w:ascii="微软雅黑" w:eastAsia="微软雅黑" w:hAnsi="微软雅黑" w:cs="宋体" w:hint="eastAsia"/>
            <w:color w:val="333333"/>
            <w:kern w:val="0"/>
            <w:sz w:val="24"/>
            <w:szCs w:val="24"/>
          </w:rPr>
          <w:t>关于《中南区域税务行政处罚裁量基准》的政策解读</w:t>
        </w:r>
      </w:hyperlink>
    </w:p>
    <w:p w:rsidR="001F7A15" w:rsidRPr="00263FF3" w:rsidRDefault="001F7A15" w:rsidP="00263FF3"/>
    <w:sectPr w:rsidR="001F7A15" w:rsidRPr="00263FF3" w:rsidSect="001F7A15">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10FCA" w:rsidRDefault="00A10FCA" w:rsidP="00243AC5">
      <w:r>
        <w:separator/>
      </w:r>
    </w:p>
  </w:endnote>
  <w:endnote w:type="continuationSeparator" w:id="0">
    <w:p w:rsidR="00A10FCA" w:rsidRDefault="00A10FCA" w:rsidP="00243AC5">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微软雅黑">
    <w:panose1 w:val="020B0503020204020204"/>
    <w:charset w:val="86"/>
    <w:family w:val="swiss"/>
    <w:pitch w:val="variable"/>
    <w:sig w:usb0="80000287" w:usb1="280F3C52" w:usb2="00000016" w:usb3="00000000" w:csb0="0004001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10FCA" w:rsidRDefault="00A10FCA" w:rsidP="00243AC5">
      <w:r>
        <w:separator/>
      </w:r>
    </w:p>
  </w:footnote>
  <w:footnote w:type="continuationSeparator" w:id="0">
    <w:p w:rsidR="00A10FCA" w:rsidRDefault="00A10FCA" w:rsidP="00243AC5">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5122"/>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
  <w:rsids>
    <w:rsidRoot w:val="00243AC5"/>
    <w:rsid w:val="001F7A15"/>
    <w:rsid w:val="00243AC5"/>
    <w:rsid w:val="00263FF3"/>
    <w:rsid w:val="00684A94"/>
    <w:rsid w:val="00A10FCA"/>
    <w:rsid w:val="00E67CAB"/>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F7A15"/>
    <w:pPr>
      <w:widowControl w:val="0"/>
      <w:jc w:val="both"/>
    </w:pPr>
  </w:style>
  <w:style w:type="paragraph" w:styleId="1">
    <w:name w:val="heading 1"/>
    <w:basedOn w:val="a"/>
    <w:link w:val="1Char"/>
    <w:uiPriority w:val="9"/>
    <w:qFormat/>
    <w:rsid w:val="00263FF3"/>
    <w:pPr>
      <w:widowControl/>
      <w:spacing w:before="100" w:beforeAutospacing="1" w:after="100" w:afterAutospacing="1"/>
      <w:jc w:val="left"/>
      <w:outlineLvl w:val="0"/>
    </w:pPr>
    <w:rPr>
      <w:rFonts w:ascii="宋体" w:eastAsia="宋体" w:hAnsi="宋体" w:cs="宋体"/>
      <w:b/>
      <w:bCs/>
      <w:kern w:val="36"/>
      <w:sz w:val="48"/>
      <w:szCs w:val="48"/>
    </w:rPr>
  </w:style>
  <w:style w:type="paragraph" w:styleId="2">
    <w:name w:val="heading 2"/>
    <w:basedOn w:val="a"/>
    <w:link w:val="2Char"/>
    <w:uiPriority w:val="9"/>
    <w:qFormat/>
    <w:rsid w:val="00263FF3"/>
    <w:pPr>
      <w:widowControl/>
      <w:spacing w:before="100" w:beforeAutospacing="1" w:after="100" w:afterAutospacing="1"/>
      <w:jc w:val="left"/>
      <w:outlineLvl w:val="1"/>
    </w:pPr>
    <w:rPr>
      <w:rFonts w:ascii="宋体" w:eastAsia="宋体" w:hAnsi="宋体" w:cs="宋体"/>
      <w:b/>
      <w:bCs/>
      <w:kern w:val="0"/>
      <w:sz w:val="36"/>
      <w:szCs w:val="36"/>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semiHidden/>
    <w:unhideWhenUsed/>
    <w:rsid w:val="00243AC5"/>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semiHidden/>
    <w:rsid w:val="00243AC5"/>
    <w:rPr>
      <w:sz w:val="18"/>
      <w:szCs w:val="18"/>
    </w:rPr>
  </w:style>
  <w:style w:type="paragraph" w:styleId="a4">
    <w:name w:val="footer"/>
    <w:basedOn w:val="a"/>
    <w:link w:val="Char0"/>
    <w:uiPriority w:val="99"/>
    <w:semiHidden/>
    <w:unhideWhenUsed/>
    <w:rsid w:val="00243AC5"/>
    <w:pPr>
      <w:tabs>
        <w:tab w:val="center" w:pos="4153"/>
        <w:tab w:val="right" w:pos="8306"/>
      </w:tabs>
      <w:snapToGrid w:val="0"/>
      <w:jc w:val="left"/>
    </w:pPr>
    <w:rPr>
      <w:sz w:val="18"/>
      <w:szCs w:val="18"/>
    </w:rPr>
  </w:style>
  <w:style w:type="character" w:customStyle="1" w:styleId="Char0">
    <w:name w:val="页脚 Char"/>
    <w:basedOn w:val="a0"/>
    <w:link w:val="a4"/>
    <w:uiPriority w:val="99"/>
    <w:semiHidden/>
    <w:rsid w:val="00243AC5"/>
    <w:rPr>
      <w:sz w:val="18"/>
      <w:szCs w:val="18"/>
    </w:rPr>
  </w:style>
  <w:style w:type="character" w:customStyle="1" w:styleId="1Char">
    <w:name w:val="标题 1 Char"/>
    <w:basedOn w:val="a0"/>
    <w:link w:val="1"/>
    <w:uiPriority w:val="9"/>
    <w:rsid w:val="00263FF3"/>
    <w:rPr>
      <w:rFonts w:ascii="宋体" w:eastAsia="宋体" w:hAnsi="宋体" w:cs="宋体"/>
      <w:b/>
      <w:bCs/>
      <w:kern w:val="36"/>
      <w:sz w:val="48"/>
      <w:szCs w:val="48"/>
    </w:rPr>
  </w:style>
  <w:style w:type="character" w:customStyle="1" w:styleId="2Char">
    <w:name w:val="标题 2 Char"/>
    <w:basedOn w:val="a0"/>
    <w:link w:val="2"/>
    <w:uiPriority w:val="9"/>
    <w:rsid w:val="00263FF3"/>
    <w:rPr>
      <w:rFonts w:ascii="宋体" w:eastAsia="宋体" w:hAnsi="宋体" w:cs="宋体"/>
      <w:b/>
      <w:bCs/>
      <w:kern w:val="0"/>
      <w:sz w:val="36"/>
      <w:szCs w:val="36"/>
    </w:rPr>
  </w:style>
  <w:style w:type="character" w:customStyle="1" w:styleId="fl">
    <w:name w:val="fl"/>
    <w:basedOn w:val="a0"/>
    <w:rsid w:val="00263FF3"/>
  </w:style>
  <w:style w:type="character" w:styleId="a5">
    <w:name w:val="Emphasis"/>
    <w:basedOn w:val="a0"/>
    <w:uiPriority w:val="20"/>
    <w:qFormat/>
    <w:rsid w:val="00263FF3"/>
    <w:rPr>
      <w:i/>
      <w:iCs/>
    </w:rPr>
  </w:style>
  <w:style w:type="character" w:styleId="a6">
    <w:name w:val="Hyperlink"/>
    <w:basedOn w:val="a0"/>
    <w:uiPriority w:val="99"/>
    <w:semiHidden/>
    <w:unhideWhenUsed/>
    <w:rsid w:val="00263FF3"/>
    <w:rPr>
      <w:color w:val="0000FF"/>
      <w:u w:val="single"/>
    </w:rPr>
  </w:style>
  <w:style w:type="paragraph" w:styleId="a7">
    <w:name w:val="Normal (Web)"/>
    <w:basedOn w:val="a"/>
    <w:uiPriority w:val="99"/>
    <w:semiHidden/>
    <w:unhideWhenUsed/>
    <w:rsid w:val="00263FF3"/>
    <w:pPr>
      <w:widowControl/>
      <w:spacing w:before="100" w:beforeAutospacing="1" w:after="100" w:afterAutospacing="1"/>
      <w:jc w:val="left"/>
    </w:pPr>
    <w:rPr>
      <w:rFonts w:ascii="宋体" w:eastAsia="宋体" w:hAnsi="宋体" w:cs="宋体"/>
      <w:kern w:val="0"/>
      <w:sz w:val="24"/>
      <w:szCs w:val="24"/>
    </w:rPr>
  </w:style>
</w:styles>
</file>

<file path=word/webSettings.xml><?xml version="1.0" encoding="utf-8"?>
<w:webSettings xmlns:r="http://schemas.openxmlformats.org/officeDocument/2006/relationships" xmlns:w="http://schemas.openxmlformats.org/wordprocessingml/2006/main">
  <w:divs>
    <w:div w:id="554778373">
      <w:bodyDiv w:val="1"/>
      <w:marLeft w:val="0"/>
      <w:marRight w:val="0"/>
      <w:marTop w:val="0"/>
      <w:marBottom w:val="0"/>
      <w:divBdr>
        <w:top w:val="none" w:sz="0" w:space="0" w:color="auto"/>
        <w:left w:val="none" w:sz="0" w:space="0" w:color="auto"/>
        <w:bottom w:val="none" w:sz="0" w:space="0" w:color="auto"/>
        <w:right w:val="none" w:sz="0" w:space="0" w:color="auto"/>
      </w:divBdr>
    </w:div>
    <w:div w:id="2068647355">
      <w:bodyDiv w:val="1"/>
      <w:marLeft w:val="0"/>
      <w:marRight w:val="0"/>
      <w:marTop w:val="0"/>
      <w:marBottom w:val="0"/>
      <w:divBdr>
        <w:top w:val="none" w:sz="0" w:space="0" w:color="auto"/>
        <w:left w:val="none" w:sz="0" w:space="0" w:color="auto"/>
        <w:bottom w:val="none" w:sz="0" w:space="0" w:color="auto"/>
        <w:right w:val="none" w:sz="0" w:space="0" w:color="auto"/>
      </w:divBdr>
      <w:divsChild>
        <w:div w:id="1269196183">
          <w:marLeft w:val="0"/>
          <w:marRight w:val="0"/>
          <w:marTop w:val="0"/>
          <w:marBottom w:val="0"/>
          <w:divBdr>
            <w:top w:val="none" w:sz="0" w:space="0" w:color="auto"/>
            <w:left w:val="none" w:sz="0" w:space="0" w:color="auto"/>
            <w:bottom w:val="single" w:sz="6" w:space="4" w:color="E6E6E6"/>
            <w:right w:val="none" w:sz="0" w:space="0" w:color="auto"/>
          </w:divBdr>
          <w:divsChild>
            <w:div w:id="447623754">
              <w:marLeft w:val="0"/>
              <w:marRight w:val="0"/>
              <w:marTop w:val="0"/>
              <w:marBottom w:val="0"/>
              <w:divBdr>
                <w:top w:val="none" w:sz="0" w:space="0" w:color="auto"/>
                <w:left w:val="none" w:sz="0" w:space="0" w:color="auto"/>
                <w:bottom w:val="none" w:sz="0" w:space="0" w:color="auto"/>
                <w:right w:val="none" w:sz="0" w:space="0" w:color="auto"/>
              </w:divBdr>
            </w:div>
          </w:divsChild>
        </w:div>
        <w:div w:id="1966882103">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hubei.chinatax.gov.cn/hbsw/zcwj/zcjd/2176062.htm" TargetMode="External"/><Relationship Id="rId3" Type="http://schemas.openxmlformats.org/officeDocument/2006/relationships/webSettings" Target="webSettings.xml"/><Relationship Id="rId7" Type="http://schemas.openxmlformats.org/officeDocument/2006/relationships/hyperlink" Target="http://hubei.chinatax.gov.cn/cms/web/file/20231212/1702369565752080709.xlsx"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javascript:window.print();" TargetMode="External"/><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11</TotalTime>
  <Pages>3</Pages>
  <Words>188</Words>
  <Characters>1073</Characters>
  <Application>Microsoft Office Word</Application>
  <DocSecurity>0</DocSecurity>
  <Lines>8</Lines>
  <Paragraphs>2</Paragraphs>
  <ScaleCrop>false</ScaleCrop>
  <Company/>
  <LinksUpToDate>false</LinksUpToDate>
  <CharactersWithSpaces>1259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lenovo</dc:creator>
  <cp:lastModifiedBy>lenovo</cp:lastModifiedBy>
  <cp:revision>2</cp:revision>
  <dcterms:created xsi:type="dcterms:W3CDTF">2025-04-03T03:28:00Z</dcterms:created>
  <dcterms:modified xsi:type="dcterms:W3CDTF">2025-04-03T03:28:00Z</dcterms:modified>
</cp:coreProperties>
</file>