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firstLine="880" w:firstLineChars="200"/>
        <w:jc w:val="both"/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val="en-US" w:eastAsia="zh-CN"/>
        </w:rPr>
        <w:t>民宗局2024</w:t>
      </w:r>
      <w:r>
        <w:rPr>
          <w:rFonts w:hint="eastAsia" w:ascii="方正小标宋简体" w:hAnsi="方正小标宋简体" w:eastAsia="方正小标宋简体"/>
          <w:sz w:val="44"/>
          <w:szCs w:val="44"/>
        </w:rPr>
        <w:t>年度行政执法统计年报</w:t>
      </w:r>
    </w:p>
    <w:p>
      <w:pPr>
        <w:numPr>
          <w:ilvl w:val="0"/>
          <w:numId w:val="1"/>
        </w:numPr>
        <w:spacing w:line="580" w:lineRule="exact"/>
        <w:rPr>
          <w:rFonts w:hint="eastAsia" w:ascii="CESI黑体-GB2312" w:hAnsi="CESI黑体-GB2312" w:eastAsia="CESI黑体-GB2312"/>
          <w:sz w:val="32"/>
          <w:szCs w:val="32"/>
        </w:rPr>
      </w:pPr>
      <w:r>
        <w:rPr>
          <w:rFonts w:hint="eastAsia" w:ascii="CESI黑体-GB2312" w:hAnsi="CESI黑体-GB2312" w:eastAsia="CESI黑体-GB2312"/>
          <w:sz w:val="32"/>
          <w:szCs w:val="32"/>
        </w:rPr>
        <w:t>行政执法主体概况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（一）行政执法主体的名称和数量情况。</w:t>
      </w:r>
    </w:p>
    <w:p>
      <w:pPr>
        <w:spacing w:line="58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本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机关执法主体名称为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广水市民族宗教事务局</w:t>
      </w:r>
      <w:r>
        <w:rPr>
          <w:rFonts w:hint="eastAsia" w:ascii="仿宋_GB2312" w:hAnsi="仿宋_GB2312" w:eastAsia="仿宋_GB2312"/>
          <w:sz w:val="32"/>
          <w:szCs w:val="32"/>
        </w:rPr>
        <w:t>。</w:t>
      </w:r>
    </w:p>
    <w:p>
      <w:pPr>
        <w:numPr>
          <w:ilvl w:val="0"/>
          <w:numId w:val="0"/>
        </w:numPr>
        <w:spacing w:line="580" w:lineRule="exact"/>
        <w:ind w:firstLine="640" w:firstLineChars="200"/>
        <w:rPr>
          <w:rFonts w:hint="eastAsia" w:ascii="仿宋_GB2312" w:hAnsi="仿宋_GB2312" w:eastAsia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32"/>
          <w:szCs w:val="32"/>
          <w:lang w:eastAsia="zh-CN"/>
        </w:rPr>
        <w:t>（二）各</w:t>
      </w:r>
      <w:r>
        <w:rPr>
          <w:rFonts w:hint="eastAsia" w:ascii="仿宋_GB2312" w:hAnsi="仿宋_GB2312" w:eastAsia="仿宋_GB2312"/>
          <w:sz w:val="32"/>
          <w:szCs w:val="32"/>
        </w:rPr>
        <w:t>行政执法主体的执法岗位设置数量及在岗执法人员数量。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本机关涉及执法岗位设置部门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1  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个，分别为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广水市民族宗教事务局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，在岗执法人员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3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名。</w:t>
      </w:r>
    </w:p>
    <w:p>
      <w:pPr>
        <w:spacing w:line="580" w:lineRule="exact"/>
        <w:rPr>
          <w:rFonts w:hint="eastAsia" w:ascii="CESI黑体-GB2312" w:hAnsi="CESI黑体-GB2312" w:eastAsia="CESI黑体-GB2312"/>
          <w:sz w:val="32"/>
          <w:szCs w:val="32"/>
        </w:rPr>
      </w:pPr>
      <w:r>
        <w:rPr>
          <w:rFonts w:hint="eastAsia" w:ascii="CESI黑体-GB2312" w:hAnsi="CESI黑体-GB2312" w:eastAsia="CESI黑体-GB2312"/>
          <w:sz w:val="32"/>
          <w:szCs w:val="32"/>
        </w:rPr>
        <w:t>二、202</w:t>
      </w:r>
      <w:r>
        <w:rPr>
          <w:rFonts w:hint="eastAsia" w:ascii="CESI黑体-GB2312" w:hAnsi="CESI黑体-GB2312" w:eastAsia="CESI黑体-GB2312"/>
          <w:sz w:val="32"/>
          <w:szCs w:val="32"/>
          <w:lang w:val="en-US" w:eastAsia="zh-CN"/>
        </w:rPr>
        <w:t>4</w:t>
      </w:r>
      <w:r>
        <w:rPr>
          <w:rFonts w:hint="eastAsia" w:ascii="CESI黑体-GB2312" w:hAnsi="CESI黑体-GB2312" w:eastAsia="CESI黑体-GB2312"/>
          <w:sz w:val="32"/>
          <w:szCs w:val="32"/>
        </w:rPr>
        <w:t>年度行政执法案件情况</w:t>
      </w:r>
    </w:p>
    <w:p>
      <w:pPr>
        <w:pStyle w:val="8"/>
        <w:widowControl/>
        <w:spacing w:before="0" w:beforeAutospacing="0" w:after="0" w:afterAutospacing="0" w:line="5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（一）202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年行政处罚实施情况统计表</w:t>
      </w:r>
    </w:p>
    <w:tbl>
      <w:tblPr>
        <w:tblStyle w:val="2"/>
        <w:tblW w:w="84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84" w:type="dxa"/>
          <w:bottom w:w="0" w:type="dxa"/>
          <w:right w:w="84" w:type="dxa"/>
        </w:tblCellMar>
      </w:tblPr>
      <w:tblGrid>
        <w:gridCol w:w="751"/>
        <w:gridCol w:w="937"/>
        <w:gridCol w:w="878"/>
        <w:gridCol w:w="952"/>
        <w:gridCol w:w="1065"/>
        <w:gridCol w:w="795"/>
        <w:gridCol w:w="885"/>
        <w:gridCol w:w="885"/>
        <w:gridCol w:w="126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623" w:hRule="atLeast"/>
          <w:jc w:val="center"/>
        </w:trPr>
        <w:tc>
          <w:tcPr>
            <w:tcW w:w="8416" w:type="dxa"/>
            <w:gridSpan w:val="9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tabs>
                <w:tab w:val="left" w:pos="3082"/>
              </w:tabs>
              <w:spacing w:before="0" w:beforeAutospacing="0" w:after="0" w:afterAutospacing="0" w:line="4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行政处罚实施数量（宗）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1133" w:hRule="atLeast"/>
          <w:jc w:val="center"/>
        </w:trPr>
        <w:tc>
          <w:tcPr>
            <w:tcW w:w="751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单位名称</w:t>
            </w:r>
          </w:p>
        </w:tc>
        <w:tc>
          <w:tcPr>
            <w:tcW w:w="93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警告</w:t>
            </w:r>
          </w:p>
        </w:tc>
        <w:tc>
          <w:tcPr>
            <w:tcW w:w="87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通报批评</w:t>
            </w:r>
          </w:p>
        </w:tc>
        <w:tc>
          <w:tcPr>
            <w:tcW w:w="95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罚款</w:t>
            </w:r>
          </w:p>
        </w:tc>
        <w:tc>
          <w:tcPr>
            <w:tcW w:w="106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没收违法所得</w:t>
            </w:r>
          </w:p>
        </w:tc>
        <w:tc>
          <w:tcPr>
            <w:tcW w:w="79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没收非法财物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暂扣许可证件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降低资质等级</w:t>
            </w:r>
          </w:p>
        </w:tc>
        <w:tc>
          <w:tcPr>
            <w:tcW w:w="126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吊销许可证件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755" w:hRule="atLeast"/>
          <w:jc w:val="center"/>
        </w:trPr>
        <w:tc>
          <w:tcPr>
            <w:tcW w:w="751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eastAsia="zh-CN"/>
              </w:rPr>
              <w:t>广水市民族宗教事务局</w:t>
            </w:r>
          </w:p>
        </w:tc>
        <w:tc>
          <w:tcPr>
            <w:tcW w:w="93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default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7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95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106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79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126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755" w:hRule="atLeast"/>
          <w:jc w:val="center"/>
        </w:trPr>
        <w:tc>
          <w:tcPr>
            <w:tcW w:w="751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</w:p>
        </w:tc>
        <w:tc>
          <w:tcPr>
            <w:tcW w:w="93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限制开展生产经营活动</w:t>
            </w:r>
          </w:p>
        </w:tc>
        <w:tc>
          <w:tcPr>
            <w:tcW w:w="87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bCs/>
                <w:szCs w:val="24"/>
              </w:rPr>
            </w:pPr>
            <w:r>
              <w:rPr>
                <w:rFonts w:hint="eastAsia" w:ascii="仿宋_GB2312" w:hAnsi="仿宋_GB2312" w:eastAsia="仿宋_GB2312"/>
                <w:bCs/>
                <w:szCs w:val="24"/>
              </w:rPr>
              <w:t>责令停产停业</w:t>
            </w:r>
          </w:p>
        </w:tc>
        <w:tc>
          <w:tcPr>
            <w:tcW w:w="95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责令关闭</w:t>
            </w:r>
          </w:p>
        </w:tc>
        <w:tc>
          <w:tcPr>
            <w:tcW w:w="106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限制从业</w:t>
            </w:r>
          </w:p>
        </w:tc>
        <w:tc>
          <w:tcPr>
            <w:tcW w:w="79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行政拘留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其他行政处罚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合计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（宗）</w:t>
            </w:r>
          </w:p>
        </w:tc>
        <w:tc>
          <w:tcPr>
            <w:tcW w:w="126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before="0" w:beforeAutospacing="0" w:after="0" w:afterAutospacing="0" w:line="3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  <w:r>
              <w:rPr>
                <w:rFonts w:hint="eastAsia" w:ascii="仿宋_GB2312" w:hAnsi="仿宋_GB2312" w:eastAsia="仿宋_GB2312"/>
                <w:szCs w:val="24"/>
              </w:rPr>
              <w:t>罚没金额（万元）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755" w:hRule="atLeast"/>
          <w:jc w:val="center"/>
        </w:trPr>
        <w:tc>
          <w:tcPr>
            <w:tcW w:w="751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</w:rPr>
            </w:pPr>
          </w:p>
        </w:tc>
        <w:tc>
          <w:tcPr>
            <w:tcW w:w="93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7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95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106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79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8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  <w:tc>
          <w:tcPr>
            <w:tcW w:w="126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00" w:lineRule="exact"/>
              <w:jc w:val="center"/>
              <w:rPr>
                <w:rFonts w:hint="eastAsia" w:ascii="仿宋_GB2312" w:hAnsi="仿宋_GB2312" w:eastAsia="仿宋_GB2312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Cs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before="0" w:beforeAutospacing="0" w:after="0" w:afterAutospacing="0" w:line="300" w:lineRule="exact"/>
        <w:ind w:firstLine="360" w:firstLineChars="200"/>
        <w:jc w:val="both"/>
        <w:rPr>
          <w:rFonts w:hint="eastAsia" w:ascii="仿宋_GB2312" w:hAnsi="仿宋_GB2312" w:eastAsia="仿宋_GB2312"/>
          <w:b w:val="0"/>
          <w:bCs w:val="0"/>
          <w:sz w:val="18"/>
          <w:szCs w:val="18"/>
        </w:rPr>
      </w:pPr>
      <w:r>
        <w:rPr>
          <w:rFonts w:hint="eastAsia" w:ascii="仿宋_GB2312" w:hAnsi="仿宋_GB2312" w:eastAsia="仿宋_GB2312"/>
          <w:b w:val="0"/>
          <w:bCs w:val="0"/>
          <w:sz w:val="18"/>
          <w:szCs w:val="18"/>
        </w:rPr>
        <w:t>说明：1.行政处罚实施数量的统计范围为统计年度1月1日至12月</w:t>
      </w:r>
      <w:r>
        <w:rPr>
          <w:rFonts w:hint="eastAsia" w:ascii="仿宋_GB2312" w:hAnsi="仿宋_GB2312" w:eastAsia="仿宋_GB2312"/>
          <w:b w:val="0"/>
          <w:bCs w:val="0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b w:val="0"/>
          <w:bCs w:val="0"/>
          <w:sz w:val="18"/>
          <w:szCs w:val="18"/>
        </w:rPr>
        <w:t>期间作出行政处罚决定的数量。2.单处</w:t>
      </w:r>
      <w:r>
        <w:rPr>
          <w:rFonts w:hint="eastAsia" w:ascii="仿宋_GB2312" w:hAnsi="仿宋_GB2312" w:eastAsia="仿宋_GB2312"/>
          <w:sz w:val="18"/>
          <w:szCs w:val="18"/>
        </w:rPr>
        <w:t>一个类别行政处罚的，计入相应的行政处罚类别；并处两种以上行政处罚的，算一宗行政处罚，计入表格排序在后的行政处罚类别。如“没收违法所得，并处罚款”，计入“没收违法所得”类别；并处明确类别的行政处罚和其他行政处罚的，计入明确类别的行政处罚，如“处罚款，并处其他行政处罚”，计入“罚款”类别。行政处罚类别表格排序：（1）警告；（2）通报批评</w:t>
      </w:r>
      <w:r>
        <w:rPr>
          <w:rFonts w:hint="eastAsia" w:ascii="仿宋_GB2312" w:hAnsi="仿宋_GB2312" w:eastAsia="仿宋_GB2312"/>
          <w:sz w:val="18"/>
          <w:szCs w:val="18"/>
          <w:lang w:eastAsia="zh-CN"/>
        </w:rPr>
        <w:t>；</w:t>
      </w:r>
      <w:r>
        <w:rPr>
          <w:rFonts w:hint="eastAsia" w:ascii="仿宋_GB2312" w:hAnsi="仿宋_GB2312" w:eastAsia="仿宋_GB2312"/>
          <w:sz w:val="18"/>
          <w:szCs w:val="18"/>
        </w:rPr>
        <w:t>（3）罚款；（4）没收违法所得；（5）没收非法财物；（6）暂扣许可证件；（7）降低资质等级；（8）吊销许可证件；（9）限制开展生产经营活动；（10）责令停产停业；（11）责令关闭；（12）限制从业；（13）行政拘留；（14）其他行政处罚。3.“没收非法财物”能通过评估、拍卖等手段确定金额的，计入“罚没金额”；不能确定金额的，不计入“罚没金额”。4.“罚没金额”以处罚决定书确定的金额为准。</w:t>
      </w:r>
    </w:p>
    <w:p>
      <w:pPr>
        <w:pStyle w:val="8"/>
        <w:widowControl/>
        <w:spacing w:before="180" w:beforeAutospacing="0" w:after="0" w:afterAutospacing="0" w:line="368" w:lineRule="atLeast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</w:p>
    <w:p>
      <w:pPr>
        <w:pStyle w:val="8"/>
        <w:widowControl/>
        <w:spacing w:before="180" w:beforeAutospacing="0" w:after="0" w:afterAutospacing="0" w:line="368" w:lineRule="atLeas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（二）202</w:t>
      </w:r>
      <w:r>
        <w:rPr>
          <w:rFonts w:hint="eastAsia" w:ascii="仿宋_GB2312" w:hAnsi="仿宋_GB2312" w:eastAsia="仿宋_GB2312"/>
          <w:b w:val="0"/>
          <w:sz w:val="32"/>
        </w:rPr>
        <w:t>4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年行政许可实施情况统计表</w:t>
      </w:r>
    </w:p>
    <w:tbl>
      <w:tblPr>
        <w:tblStyle w:val="2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84" w:type="dxa"/>
          <w:bottom w:w="0" w:type="dxa"/>
          <w:right w:w="84" w:type="dxa"/>
        </w:tblCellMar>
      </w:tblPr>
      <w:tblGrid>
        <w:gridCol w:w="1257"/>
        <w:gridCol w:w="1460"/>
        <w:gridCol w:w="1512"/>
        <w:gridCol w:w="1461"/>
        <w:gridCol w:w="1414"/>
        <w:gridCol w:w="13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420" w:hRule="atLeast"/>
          <w:jc w:val="center"/>
        </w:trPr>
        <w:tc>
          <w:tcPr>
            <w:tcW w:w="8956" w:type="dxa"/>
            <w:gridSpan w:val="6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行政许可实施数量（宗）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710" w:hRule="atLeast"/>
          <w:jc w:val="center"/>
        </w:trPr>
        <w:tc>
          <w:tcPr>
            <w:tcW w:w="132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单位名称</w:t>
            </w:r>
          </w:p>
        </w:tc>
        <w:tc>
          <w:tcPr>
            <w:tcW w:w="154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申请数量</w:t>
            </w:r>
          </w:p>
        </w:tc>
        <w:tc>
          <w:tcPr>
            <w:tcW w:w="1599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受理数量</w:t>
            </w:r>
          </w:p>
        </w:tc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许可数量</w:t>
            </w:r>
          </w:p>
        </w:tc>
        <w:tc>
          <w:tcPr>
            <w:tcW w:w="1494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不予许可</w:t>
            </w:r>
          </w:p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数量</w:t>
            </w:r>
          </w:p>
        </w:tc>
        <w:tc>
          <w:tcPr>
            <w:tcW w:w="144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撤销许可</w:t>
            </w:r>
          </w:p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Cs w:val="24"/>
              </w:rPr>
              <w:t>数量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546" w:hRule="atLeast"/>
          <w:jc w:val="center"/>
        </w:trPr>
        <w:tc>
          <w:tcPr>
            <w:tcW w:w="1327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eastAsia="zh-CN"/>
              </w:rPr>
              <w:t>广水市民族宗教事务局</w:t>
            </w:r>
          </w:p>
        </w:tc>
        <w:tc>
          <w:tcPr>
            <w:tcW w:w="154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599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5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94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0</w:t>
            </w:r>
          </w:p>
        </w:tc>
        <w:tc>
          <w:tcPr>
            <w:tcW w:w="144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20" w:lineRule="exact"/>
              <w:jc w:val="center"/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16"/>
                <w:szCs w:val="16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before="0" w:beforeAutospacing="0" w:after="0" w:afterAutospacing="0" w:line="360" w:lineRule="exact"/>
        <w:ind w:firstLine="361" w:firstLineChars="200"/>
        <w:jc w:val="both"/>
        <w:rPr>
          <w:rFonts w:hint="eastAsia" w:ascii="仿宋_GB2312" w:hAnsi="仿宋_GB2312" w:eastAsia="仿宋_GB2312"/>
          <w:b/>
          <w:bCs/>
          <w:sz w:val="18"/>
          <w:szCs w:val="18"/>
        </w:rPr>
      </w:pPr>
      <w:r>
        <w:rPr>
          <w:rFonts w:hint="eastAsia" w:ascii="仿宋_GB2312" w:hAnsi="仿宋_GB2312" w:eastAsia="仿宋_GB2312"/>
          <w:b/>
          <w:bCs/>
          <w:sz w:val="18"/>
          <w:szCs w:val="18"/>
        </w:rPr>
        <w:t>说明：</w:t>
      </w:r>
      <w:r>
        <w:rPr>
          <w:rFonts w:hint="eastAsia" w:ascii="仿宋_GB2312" w:hAnsi="仿宋_GB2312" w:eastAsia="仿宋_GB2312"/>
          <w:sz w:val="18"/>
          <w:szCs w:val="18"/>
        </w:rPr>
        <w:t>1.“申请数量”的统计范围为统计年度1月1日至12月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期间许可机关收到当事人许可申请的数量。2.“受理数量”、“许可数量”、“不予许可数量”、“撤销许可数量”的统计范围为统计年度1月1日至12月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期间许可机关作出受理决定、许可决定、不予许可决定和撤销许可决定的数量。</w:t>
      </w:r>
    </w:p>
    <w:p>
      <w:pPr>
        <w:pStyle w:val="8"/>
        <w:widowControl/>
        <w:spacing w:before="180" w:beforeAutospacing="0" w:after="0" w:afterAutospacing="0" w:line="368" w:lineRule="atLeas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（三）202</w:t>
      </w:r>
      <w:r>
        <w:rPr>
          <w:rFonts w:hint="eastAsia" w:ascii="仿宋_GB2312" w:hAnsi="仿宋_GB2312" w:eastAsia="仿宋_GB2312"/>
          <w:b w:val="0"/>
          <w:sz w:val="32"/>
        </w:rPr>
        <w:t>4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年行政强制实施情况统计表</w:t>
      </w:r>
      <w:r>
        <w:rPr>
          <w:rStyle w:val="9"/>
          <w:rFonts w:hint="eastAsia" w:ascii="仿宋_GB2312" w:hAnsi="仿宋_GB2312" w:eastAsia="仿宋_GB2312"/>
          <w:b w:val="0"/>
          <w:bCs w:val="0"/>
          <w:sz w:val="32"/>
          <w:szCs w:val="32"/>
        </w:rPr>
        <w:t> </w:t>
      </w:r>
    </w:p>
    <w:tbl>
      <w:tblPr>
        <w:tblStyle w:val="2"/>
        <w:tblW w:w="932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84" w:type="dxa"/>
          <w:bottom w:w="0" w:type="dxa"/>
          <w:right w:w="84" w:type="dxa"/>
        </w:tblCellMar>
      </w:tblPr>
      <w:tblGrid>
        <w:gridCol w:w="801"/>
        <w:gridCol w:w="704"/>
        <w:gridCol w:w="650"/>
        <w:gridCol w:w="692"/>
        <w:gridCol w:w="725"/>
        <w:gridCol w:w="582"/>
        <w:gridCol w:w="733"/>
        <w:gridCol w:w="948"/>
        <w:gridCol w:w="745"/>
        <w:gridCol w:w="421"/>
        <w:gridCol w:w="585"/>
        <w:gridCol w:w="535"/>
        <w:gridCol w:w="12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252" w:hRule="atLeast"/>
          <w:jc w:val="center"/>
        </w:trPr>
        <w:tc>
          <w:tcPr>
            <w:tcW w:w="801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2771" w:type="dxa"/>
            <w:gridSpan w:val="4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行政强制措施实施数量（宗）</w:t>
            </w:r>
          </w:p>
        </w:tc>
        <w:tc>
          <w:tcPr>
            <w:tcW w:w="4549" w:type="dxa"/>
            <w:gridSpan w:val="7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行政强制执行实施数量（宗）</w:t>
            </w:r>
          </w:p>
        </w:tc>
        <w:tc>
          <w:tcPr>
            <w:tcW w:w="1200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合计</w:t>
            </w:r>
          </w:p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（宗）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521" w:hRule="atLeast"/>
          <w:jc w:val="center"/>
        </w:trPr>
        <w:tc>
          <w:tcPr>
            <w:tcW w:w="801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04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查封场所、设施或者财物</w:t>
            </w:r>
          </w:p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50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扣押财物</w:t>
            </w:r>
          </w:p>
        </w:tc>
        <w:tc>
          <w:tcPr>
            <w:tcW w:w="692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冻结存款、汇款</w:t>
            </w:r>
          </w:p>
        </w:tc>
        <w:tc>
          <w:tcPr>
            <w:tcW w:w="725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其他行政强制措施</w:t>
            </w:r>
          </w:p>
        </w:tc>
        <w:tc>
          <w:tcPr>
            <w:tcW w:w="4014" w:type="dxa"/>
            <w:gridSpan w:val="6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行政机关强制执行</w:t>
            </w:r>
          </w:p>
        </w:tc>
        <w:tc>
          <w:tcPr>
            <w:tcW w:w="535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申请法院强制执行</w:t>
            </w:r>
          </w:p>
        </w:tc>
        <w:tc>
          <w:tcPr>
            <w:tcW w:w="1200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1176" w:hRule="atLeast"/>
          <w:jc w:val="center"/>
        </w:trPr>
        <w:tc>
          <w:tcPr>
            <w:tcW w:w="801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04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50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692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725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8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加处罚款或者滞纳金</w:t>
            </w:r>
          </w:p>
        </w:tc>
        <w:tc>
          <w:tcPr>
            <w:tcW w:w="73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划拨存款、汇款</w:t>
            </w:r>
          </w:p>
        </w:tc>
        <w:tc>
          <w:tcPr>
            <w:tcW w:w="94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拍卖或者依法处理查封、扣押的场所、设施或者财物</w:t>
            </w:r>
          </w:p>
        </w:tc>
        <w:tc>
          <w:tcPr>
            <w:tcW w:w="7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排除妨碍、恢复原状</w:t>
            </w:r>
          </w:p>
        </w:tc>
        <w:tc>
          <w:tcPr>
            <w:tcW w:w="421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代履行</w:t>
            </w:r>
          </w:p>
        </w:tc>
        <w:tc>
          <w:tcPr>
            <w:tcW w:w="5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其他强制执行</w:t>
            </w:r>
          </w:p>
        </w:tc>
        <w:tc>
          <w:tcPr>
            <w:tcW w:w="535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1200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885" w:hRule="atLeast"/>
          <w:jc w:val="center"/>
        </w:trPr>
        <w:tc>
          <w:tcPr>
            <w:tcW w:w="801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13"/>
                <w:szCs w:val="13"/>
                <w:lang w:eastAsia="zh-CN"/>
              </w:rPr>
              <w:t>广水市民族宗教事务局</w:t>
            </w:r>
          </w:p>
        </w:tc>
        <w:tc>
          <w:tcPr>
            <w:tcW w:w="704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8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3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4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4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421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8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35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120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38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before="0" w:beforeAutospacing="0" w:after="0" w:afterAutospacing="0" w:line="380" w:lineRule="exact"/>
        <w:ind w:firstLine="461" w:firstLineChars="200"/>
        <w:jc w:val="both"/>
        <w:rPr>
          <w:rFonts w:hint="eastAsia" w:ascii="仿宋_GB2312" w:hAnsi="仿宋_GB2312" w:eastAsia="仿宋_GB2312"/>
          <w:b/>
          <w:bCs/>
          <w:sz w:val="23"/>
          <w:szCs w:val="23"/>
        </w:rPr>
      </w:pPr>
      <w:r>
        <w:rPr>
          <w:rFonts w:hint="eastAsia" w:ascii="仿宋_GB2312" w:hAnsi="仿宋_GB2312" w:eastAsia="仿宋_GB2312"/>
          <w:b/>
          <w:bCs/>
          <w:sz w:val="23"/>
          <w:szCs w:val="23"/>
        </w:rPr>
        <w:t>说明：</w:t>
      </w:r>
      <w:r>
        <w:rPr>
          <w:rFonts w:hint="eastAsia" w:ascii="仿宋_GB2312" w:hAnsi="仿宋_GB2312" w:eastAsia="仿宋_GB2312"/>
          <w:sz w:val="23"/>
          <w:szCs w:val="23"/>
        </w:rPr>
        <w:t>1.“行政强制措施实施数量”的统计范围为统计年度1月1日至12月</w:t>
      </w:r>
      <w:r>
        <w:rPr>
          <w:rFonts w:hint="eastAsia" w:ascii="仿宋_GB2312" w:hAnsi="仿宋_GB2312" w:eastAsia="仿宋_GB2312"/>
          <w:sz w:val="23"/>
          <w:szCs w:val="23"/>
          <w:lang w:val="en-US" w:eastAsia="zh-CN"/>
        </w:rPr>
        <w:t>31日</w:t>
      </w:r>
      <w:r>
        <w:rPr>
          <w:rFonts w:hint="eastAsia" w:ascii="仿宋_GB2312" w:hAnsi="仿宋_GB2312" w:eastAsia="仿宋_GB2312"/>
          <w:sz w:val="23"/>
          <w:szCs w:val="23"/>
        </w:rPr>
        <w:t>期间作出的表格所列各类行政强制措施决定的数量。2.“行政强制执行实施数量” 的统计范围为统计年度1月1日至12月</w:t>
      </w:r>
      <w:r>
        <w:rPr>
          <w:rFonts w:hint="eastAsia" w:ascii="仿宋_GB2312" w:hAnsi="仿宋_GB2312" w:eastAsia="仿宋_GB2312"/>
          <w:sz w:val="23"/>
          <w:szCs w:val="23"/>
          <w:lang w:val="en-US" w:eastAsia="zh-CN"/>
        </w:rPr>
        <w:t>31日</w:t>
      </w:r>
      <w:r>
        <w:rPr>
          <w:rFonts w:hint="eastAsia" w:ascii="仿宋_GB2312" w:hAnsi="仿宋_GB2312" w:eastAsia="仿宋_GB2312"/>
          <w:sz w:val="23"/>
          <w:szCs w:val="23"/>
        </w:rPr>
        <w:t>期间表格所列各类行政强制执行行为执行完毕或者终结执行的数量。3.“申请法院强制执行”数量的统计范围为统计年度1月1日至12月</w:t>
      </w:r>
      <w:r>
        <w:rPr>
          <w:rFonts w:hint="eastAsia" w:ascii="仿宋_GB2312" w:hAnsi="仿宋_GB2312" w:eastAsia="仿宋_GB2312"/>
          <w:sz w:val="23"/>
          <w:szCs w:val="23"/>
          <w:lang w:val="en-US" w:eastAsia="zh-CN"/>
        </w:rPr>
        <w:t>31日</w:t>
      </w:r>
      <w:r>
        <w:rPr>
          <w:rFonts w:hint="eastAsia" w:ascii="仿宋_GB2312" w:hAnsi="仿宋_GB2312" w:eastAsia="仿宋_GB2312"/>
          <w:sz w:val="23"/>
          <w:szCs w:val="23"/>
        </w:rPr>
        <w:t>期间向法院申请强制执行的数量，时间以申请日期为准</w:t>
      </w:r>
    </w:p>
    <w:p>
      <w:pPr>
        <w:pStyle w:val="8"/>
        <w:widowControl/>
        <w:spacing w:before="0" w:beforeAutospacing="0" w:after="0" w:afterAutospacing="0" w:line="380" w:lineRule="exact"/>
        <w:ind w:firstLine="460" w:firstLineChars="200"/>
        <w:jc w:val="both"/>
        <w:rPr>
          <w:rFonts w:hint="eastAsia" w:ascii="仿宋_GB2312" w:hAnsi="仿宋_GB2312" w:eastAsia="仿宋_GB2312"/>
          <w:sz w:val="23"/>
          <w:szCs w:val="23"/>
        </w:rPr>
      </w:pPr>
    </w:p>
    <w:p>
      <w:pPr>
        <w:pStyle w:val="8"/>
        <w:widowControl/>
        <w:spacing w:before="0" w:beforeAutospacing="0" w:after="0" w:afterAutospacing="0" w:line="3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</w:p>
    <w:p>
      <w:pPr>
        <w:pStyle w:val="8"/>
        <w:widowControl/>
        <w:spacing w:before="0" w:beforeAutospacing="0" w:after="0" w:afterAutospacing="0" w:line="3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</w:p>
    <w:p>
      <w:pPr>
        <w:pStyle w:val="8"/>
        <w:widowControl/>
        <w:spacing w:before="0" w:beforeAutospacing="0" w:after="0" w:afterAutospacing="0" w:line="3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</w:p>
    <w:p>
      <w:pPr>
        <w:pStyle w:val="8"/>
        <w:widowControl/>
        <w:spacing w:before="0" w:beforeAutospacing="0" w:after="0" w:afterAutospacing="0" w:line="3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（四）202</w:t>
      </w:r>
      <w:r>
        <w:rPr>
          <w:rFonts w:hint="eastAsia" w:ascii="仿宋_GB2312" w:hAnsi="仿宋_GB2312" w:eastAsia="仿宋_GB2312"/>
          <w:b w:val="0"/>
          <w:sz w:val="32"/>
        </w:rPr>
        <w:t>4</w:t>
      </w:r>
      <w:r>
        <w:rPr>
          <w:rFonts w:hint="eastAsia" w:ascii="仿宋_GB2312" w:hAnsi="仿宋_GB2312" w:eastAsia="仿宋_GB2312"/>
          <w:b w:val="0"/>
          <w:bCs w:val="0"/>
          <w:sz w:val="32"/>
          <w:szCs w:val="32"/>
        </w:rPr>
        <w:t>年其他行政执法行为实施情况统计表</w:t>
      </w:r>
    </w:p>
    <w:p>
      <w:pPr>
        <w:pStyle w:val="8"/>
        <w:widowControl/>
        <w:spacing w:before="0" w:beforeAutospacing="0" w:after="0" w:afterAutospacing="0" w:line="380" w:lineRule="exact"/>
        <w:ind w:firstLine="640" w:firstLineChars="200"/>
        <w:jc w:val="both"/>
        <w:rPr>
          <w:rFonts w:hint="eastAsia" w:ascii="仿宋_GB2312" w:hAnsi="仿宋_GB2312" w:eastAsia="仿宋_GB2312"/>
          <w:b w:val="0"/>
          <w:bCs w:val="0"/>
          <w:sz w:val="32"/>
          <w:szCs w:val="32"/>
        </w:rPr>
      </w:pPr>
    </w:p>
    <w:tbl>
      <w:tblPr>
        <w:tblStyle w:val="2"/>
        <w:tblW w:w="945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84" w:type="dxa"/>
          <w:bottom w:w="0" w:type="dxa"/>
          <w:right w:w="84" w:type="dxa"/>
        </w:tblCellMar>
      </w:tblPr>
      <w:tblGrid>
        <w:gridCol w:w="918"/>
        <w:gridCol w:w="523"/>
        <w:gridCol w:w="713"/>
        <w:gridCol w:w="720"/>
        <w:gridCol w:w="656"/>
        <w:gridCol w:w="842"/>
        <w:gridCol w:w="666"/>
        <w:gridCol w:w="766"/>
        <w:gridCol w:w="693"/>
        <w:gridCol w:w="583"/>
        <w:gridCol w:w="754"/>
        <w:gridCol w:w="959"/>
        <w:gridCol w:w="66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jc w:val="center"/>
        </w:trPr>
        <w:tc>
          <w:tcPr>
            <w:tcW w:w="918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单位名称</w:t>
            </w:r>
          </w:p>
        </w:tc>
        <w:tc>
          <w:tcPr>
            <w:tcW w:w="1236" w:type="dxa"/>
            <w:gridSpan w:val="2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行政征收</w:t>
            </w:r>
          </w:p>
        </w:tc>
        <w:tc>
          <w:tcPr>
            <w:tcW w:w="72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行政检查</w:t>
            </w:r>
          </w:p>
        </w:tc>
        <w:tc>
          <w:tcPr>
            <w:tcW w:w="1498" w:type="dxa"/>
            <w:gridSpan w:val="2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行政裁决</w:t>
            </w:r>
          </w:p>
        </w:tc>
        <w:tc>
          <w:tcPr>
            <w:tcW w:w="1432" w:type="dxa"/>
            <w:gridSpan w:val="2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行政给付</w:t>
            </w:r>
          </w:p>
        </w:tc>
        <w:tc>
          <w:tcPr>
            <w:tcW w:w="6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行政确认</w:t>
            </w:r>
          </w:p>
        </w:tc>
        <w:tc>
          <w:tcPr>
            <w:tcW w:w="1337" w:type="dxa"/>
            <w:gridSpan w:val="2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行政奖励</w:t>
            </w:r>
          </w:p>
        </w:tc>
        <w:tc>
          <w:tcPr>
            <w:tcW w:w="959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其他行政执法行为</w:t>
            </w:r>
          </w:p>
        </w:tc>
        <w:tc>
          <w:tcPr>
            <w:tcW w:w="663" w:type="dxa"/>
            <w:vMerge w:val="restart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合计</w:t>
            </w: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pacing w:val="-16"/>
                <w:w w:val="96"/>
                <w:sz w:val="24"/>
                <w:szCs w:val="24"/>
              </w:rPr>
              <w:t>（宗）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jc w:val="center"/>
        </w:trPr>
        <w:tc>
          <w:tcPr>
            <w:tcW w:w="918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spacing w:line="440" w:lineRule="exact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  <w:tc>
          <w:tcPr>
            <w:tcW w:w="52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宗数</w:t>
            </w:r>
          </w:p>
        </w:tc>
        <w:tc>
          <w:tcPr>
            <w:tcW w:w="71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征收总金额（万元）</w:t>
            </w:r>
          </w:p>
        </w:tc>
        <w:tc>
          <w:tcPr>
            <w:tcW w:w="72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数</w:t>
            </w:r>
          </w:p>
        </w:tc>
        <w:tc>
          <w:tcPr>
            <w:tcW w:w="65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数</w:t>
            </w:r>
          </w:p>
        </w:tc>
        <w:tc>
          <w:tcPr>
            <w:tcW w:w="84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涉及金额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（万元）</w:t>
            </w:r>
          </w:p>
        </w:tc>
        <w:tc>
          <w:tcPr>
            <w:tcW w:w="66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数</w:t>
            </w:r>
          </w:p>
        </w:tc>
        <w:tc>
          <w:tcPr>
            <w:tcW w:w="76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给付总金额（万元）</w:t>
            </w:r>
          </w:p>
        </w:tc>
        <w:tc>
          <w:tcPr>
            <w:tcW w:w="6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数</w:t>
            </w:r>
          </w:p>
        </w:tc>
        <w:tc>
          <w:tcPr>
            <w:tcW w:w="58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宗数</w:t>
            </w:r>
          </w:p>
        </w:tc>
        <w:tc>
          <w:tcPr>
            <w:tcW w:w="754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奖励总金额（万元）</w:t>
            </w:r>
          </w:p>
        </w:tc>
        <w:tc>
          <w:tcPr>
            <w:tcW w:w="959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宗</w:t>
            </w:r>
          </w:p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</w:pPr>
            <w:r>
              <w:rPr>
                <w:rStyle w:val="9"/>
                <w:rFonts w:hint="eastAsia" w:ascii="仿宋_GB2312" w:hAnsi="仿宋_GB2312" w:eastAsia="仿宋_GB2312"/>
                <w:b w:val="0"/>
                <w:bCs/>
                <w:sz w:val="24"/>
                <w:szCs w:val="24"/>
              </w:rPr>
              <w:t>数</w:t>
            </w:r>
          </w:p>
        </w:tc>
        <w:tc>
          <w:tcPr>
            <w:tcW w:w="663" w:type="dxa"/>
            <w:vMerge w:val="continue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spacing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84" w:type="dxa"/>
            <w:bottom w:w="0" w:type="dxa"/>
            <w:right w:w="84" w:type="dxa"/>
          </w:tblCellMar>
        </w:tblPrEx>
        <w:trPr>
          <w:trHeight w:val="942" w:hRule="atLeast"/>
          <w:jc w:val="center"/>
        </w:trPr>
        <w:tc>
          <w:tcPr>
            <w:tcW w:w="918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13"/>
                <w:szCs w:val="13"/>
                <w:lang w:eastAsia="zh-CN"/>
              </w:rPr>
              <w:t>广水市民族宗教事务局</w:t>
            </w:r>
          </w:p>
        </w:tc>
        <w:tc>
          <w:tcPr>
            <w:tcW w:w="52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1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20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5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42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66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9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58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54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59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63" w:type="dxa"/>
            <w:noWrap/>
            <w:tcMar>
              <w:top w:w="0" w:type="dxa"/>
              <w:left w:w="84" w:type="dxa"/>
              <w:bottom w:w="0" w:type="dxa"/>
              <w:right w:w="84" w:type="dxa"/>
            </w:tcMar>
            <w:vAlign w:val="top"/>
          </w:tcPr>
          <w:p>
            <w:pPr>
              <w:pStyle w:val="8"/>
              <w:widowControl/>
              <w:spacing w:before="0" w:beforeAutospacing="0" w:after="0" w:afterAutospacing="0" w:line="440" w:lineRule="exact"/>
              <w:jc w:val="center"/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bCs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line="140" w:lineRule="exact"/>
        <w:ind w:firstLine="420" w:firstLineChars="200"/>
        <w:rPr>
          <w:rFonts w:hint="eastAsia" w:ascii="CESI仿宋-GB2312" w:hAnsi="CESI仿宋-GB2312" w:eastAsia="CESI仿宋-GB2312"/>
          <w:szCs w:val="21"/>
        </w:rPr>
      </w:pPr>
    </w:p>
    <w:p>
      <w:pPr>
        <w:spacing w:line="360" w:lineRule="exact"/>
        <w:ind w:firstLine="361" w:firstLineChars="200"/>
        <w:rPr>
          <w:rFonts w:hint="eastAsia" w:ascii="仿宋_GB2312" w:hAnsi="仿宋_GB2312" w:eastAsia="仿宋_GB2312"/>
          <w:b/>
          <w:bCs/>
          <w:sz w:val="18"/>
          <w:szCs w:val="18"/>
        </w:rPr>
      </w:pPr>
      <w:r>
        <w:rPr>
          <w:rFonts w:hint="eastAsia" w:ascii="仿宋_GB2312" w:hAnsi="仿宋_GB2312" w:eastAsia="仿宋_GB2312"/>
          <w:b/>
          <w:bCs/>
          <w:sz w:val="18"/>
          <w:szCs w:val="18"/>
        </w:rPr>
        <w:t>说明：</w:t>
      </w:r>
      <w:r>
        <w:rPr>
          <w:rFonts w:hint="eastAsia" w:ascii="仿宋_GB2312" w:hAnsi="仿宋_GB2312" w:eastAsia="仿宋_GB2312"/>
          <w:sz w:val="18"/>
          <w:szCs w:val="18"/>
        </w:rPr>
        <w:t>1.“行政征收次数”的统计范围为统计年度1月1日至12月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期间征收完毕的数量。2.“行政检查次数”的统计范围为统计年度1月1日至12月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开展行政检查的次数；检查1个检查对象，有完整、详细检查记录的，计为检查1次；无特定检查对象的巡查、巡逻，无完整、详细检查记录，检查后作出行政处罚等其他行政执法行为的，均不计为检查次数。3.“行政裁决宗数”、“行政确认宗数”、“行政奖励宗数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期间作出决定的数量。4.“行政给付宗数”的统计范围为统计年度1月1日至12月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期间给付完毕的数量。5.“其他行政执法行为”的统计范围为统计年度1月1日至12月</w:t>
      </w:r>
      <w:r>
        <w:rPr>
          <w:rFonts w:hint="eastAsia" w:ascii="仿宋_GB2312" w:hAnsi="仿宋_GB2312" w:eastAsia="仿宋_GB2312"/>
          <w:sz w:val="18"/>
          <w:szCs w:val="18"/>
          <w:lang w:val="en-US" w:eastAsia="zh-CN"/>
        </w:rPr>
        <w:t>31日</w:t>
      </w:r>
      <w:r>
        <w:rPr>
          <w:rFonts w:hint="eastAsia" w:ascii="仿宋_GB2312" w:hAnsi="仿宋_GB2312" w:eastAsia="仿宋_GB2312"/>
          <w:sz w:val="18"/>
          <w:szCs w:val="18"/>
        </w:rPr>
        <w:t>期间完成的宗数。</w:t>
      </w:r>
    </w:p>
    <w:p>
      <w:pPr>
        <w:ind w:firstLine="640" w:firstLineChars="200"/>
        <w:rPr>
          <w:rFonts w:hint="eastAsia" w:ascii="CESI黑体-GB2312" w:hAnsi="CESI黑体-GB2312" w:eastAsia="CESI黑体-GB2312"/>
          <w:sz w:val="32"/>
          <w:szCs w:val="32"/>
        </w:rPr>
      </w:pPr>
      <w:r>
        <w:rPr>
          <w:rFonts w:hint="eastAsia" w:ascii="CESI黑体-GB2312" w:hAnsi="CESI黑体-GB2312" w:eastAsia="CESI黑体-GB2312"/>
          <w:sz w:val="32"/>
          <w:szCs w:val="32"/>
        </w:rPr>
        <w:t>三、</w:t>
      </w:r>
      <w:r>
        <w:rPr>
          <w:rFonts w:hint="eastAsia" w:ascii="CESI黑体-GB2312" w:hAnsi="CESI黑体-GB2312" w:eastAsia="CESI黑体-GB2312"/>
          <w:sz w:val="32"/>
          <w:lang w:val="en-US" w:eastAsia="zh-CN"/>
        </w:rPr>
        <w:t>2024</w:t>
      </w:r>
      <w:r>
        <w:rPr>
          <w:rFonts w:hint="eastAsia" w:ascii="CESI黑体-GB2312" w:hAnsi="CESI黑体-GB2312" w:eastAsia="CESI黑体-GB2312"/>
          <w:sz w:val="32"/>
          <w:szCs w:val="32"/>
          <w:lang w:val="en-US" w:eastAsia="zh-CN"/>
        </w:rPr>
        <w:t>年度行政检查计划执行情况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2024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年度开展执法检查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156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次，检查项目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34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项，检查合格率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100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%。</w:t>
      </w:r>
    </w:p>
    <w:p>
      <w:pPr>
        <w:ind w:firstLine="640" w:firstLineChars="200"/>
        <w:rPr>
          <w:rFonts w:hint="eastAsia" w:ascii="CESI黑体-GB2312" w:hAnsi="CESI黑体-GB2312" w:eastAsia="CESI黑体-GB2312"/>
          <w:sz w:val="32"/>
          <w:szCs w:val="32"/>
          <w:lang w:eastAsia="zh-CN"/>
        </w:rPr>
      </w:pPr>
      <w:r>
        <w:rPr>
          <w:rFonts w:hint="eastAsia" w:ascii="CESI黑体-GB2312" w:hAnsi="CESI黑体-GB2312" w:eastAsia="CESI黑体-GB2312"/>
          <w:sz w:val="32"/>
          <w:szCs w:val="32"/>
          <w:lang w:eastAsia="zh-CN"/>
        </w:rPr>
        <w:t>四、</w:t>
      </w:r>
      <w:r>
        <w:rPr>
          <w:rFonts w:hint="eastAsia" w:ascii="CESI黑体-GB2312" w:hAnsi="CESI黑体-GB2312" w:eastAsia="CESI黑体-GB2312"/>
          <w:sz w:val="32"/>
          <w:szCs w:val="32"/>
        </w:rPr>
        <w:t>202</w:t>
      </w:r>
      <w:r>
        <w:rPr>
          <w:rFonts w:hint="eastAsia" w:ascii="CESI黑体-GB2312" w:hAnsi="CESI黑体-GB2312" w:eastAsia="CESI黑体-GB2312"/>
          <w:sz w:val="32"/>
        </w:rPr>
        <w:t>4</w:t>
      </w:r>
      <w:r>
        <w:rPr>
          <w:rFonts w:hint="eastAsia" w:ascii="CESI黑体-GB2312" w:hAnsi="CESI黑体-GB2312" w:eastAsia="CESI黑体-GB2312"/>
          <w:sz w:val="32"/>
          <w:szCs w:val="32"/>
        </w:rPr>
        <w:t>年度行政执法投诉、举报案件情况</w:t>
      </w:r>
    </w:p>
    <w:p>
      <w:pPr>
        <w:ind w:firstLine="640" w:firstLineChars="2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lang w:val="en-US" w:eastAsia="zh-CN"/>
        </w:rPr>
        <w:t>2024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年度本机关共受理举报投诉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件,按程序办结</w:t>
      </w:r>
      <w:r>
        <w:rPr>
          <w:rFonts w:hint="eastAsia" w:ascii="仿宋_GB2312" w:hAnsi="仿宋_GB2312" w:eastAsia="仿宋_GB2312"/>
          <w:sz w:val="32"/>
          <w:szCs w:val="32"/>
          <w:u w:val="single"/>
          <w:lang w:val="en-US" w:eastAsia="zh-CN"/>
        </w:rPr>
        <w:t xml:space="preserve"> 0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件。</w:t>
      </w:r>
    </w:p>
    <w:p>
      <w:pPr>
        <w:numPr>
          <w:ilvl w:val="0"/>
          <w:numId w:val="2"/>
        </w:numPr>
        <w:ind w:firstLine="640" w:firstLineChars="200"/>
        <w:rPr>
          <w:rFonts w:hint="eastAsia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CESI黑体-GB2312" w:hAnsi="CESI黑体-GB2312" w:eastAsia="CESI黑体-GB2312"/>
          <w:sz w:val="32"/>
          <w:szCs w:val="32"/>
        </w:rPr>
        <w:t>其他需要公示的统计数据</w:t>
      </w:r>
      <w:r>
        <w:rPr>
          <w:rFonts w:hint="eastAsia" w:ascii="CESI黑体-GB2312" w:hAnsi="CESI黑体-GB2312" w:eastAsia="CESI黑体-GB2312"/>
          <w:sz w:val="32"/>
          <w:szCs w:val="32"/>
          <w:lang w:val="en-US" w:eastAsia="zh-CN"/>
        </w:rPr>
        <w:t>(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有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/无)</w:t>
      </w:r>
    </w:p>
    <w:p>
      <w:pPr>
        <w:numPr>
          <w:numId w:val="0"/>
        </w:numPr>
        <w:rPr>
          <w:rFonts w:hint="default" w:ascii="仿宋_GB2312" w:hAns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 xml:space="preserve">      无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wordWrap w:val="0"/>
        <w:ind w:firstLine="4160" w:firstLineChars="1300"/>
        <w:jc w:val="both"/>
        <w:rPr>
          <w:rFonts w:ascii="CESI仿宋-GB2312" w:hAnsi="CESI仿宋-GB2312" w:eastAsia="CESI仿宋-GB2312"/>
          <w:sz w:val="32"/>
          <w:szCs w:val="32"/>
        </w:rPr>
      </w:pPr>
      <w:r>
        <w:rPr>
          <w:rFonts w:hint="eastAsia" w:ascii="CESI仿宋-GB2312" w:hAnsi="CESI仿宋-GB2312" w:eastAsia="CESI仿宋-GB2312"/>
          <w:sz w:val="32"/>
          <w:szCs w:val="32"/>
          <w:lang w:eastAsia="zh-CN"/>
        </w:rPr>
        <w:t>广水市民族宗教事务局</w:t>
      </w:r>
      <w:r>
        <w:rPr>
          <w:rFonts w:ascii="CESI仿宋-GB2312" w:hAnsi="CESI仿宋-GB2312" w:eastAsia="CESI仿宋-GB2312"/>
          <w:sz w:val="32"/>
          <w:szCs w:val="32"/>
        </w:rPr>
        <w:t>（盖章）</w:t>
      </w:r>
    </w:p>
    <w:p>
      <w:pPr>
        <w:autoSpaceDE w:val="0"/>
        <w:autoSpaceDN w:val="0"/>
        <w:snapToGrid w:val="0"/>
        <w:spacing w:line="520" w:lineRule="exact"/>
        <w:jc w:val="center"/>
        <w:rPr>
          <w:rFonts w:ascii="CESI仿宋-GB2312" w:hAnsi="CESI仿宋-GB2312" w:eastAsia="CESI仿宋-GB2312"/>
          <w:sz w:val="32"/>
          <w:szCs w:val="32"/>
        </w:rPr>
      </w:pPr>
      <w:r>
        <w:rPr>
          <w:rFonts w:ascii="CESI仿宋-GB2312" w:hAnsi="CESI仿宋-GB2312" w:eastAsia="CESI仿宋-GB2312"/>
          <w:sz w:val="32"/>
          <w:szCs w:val="32"/>
        </w:rPr>
        <w:t xml:space="preserve"> </w:t>
      </w:r>
      <w:r>
        <w:rPr>
          <w:rFonts w:hint="eastAsia" w:ascii="CESI仿宋-GB2312" w:hAnsi="CESI仿宋-GB2312" w:eastAsia="CESI仿宋-GB2312"/>
          <w:sz w:val="32"/>
          <w:szCs w:val="32"/>
          <w:lang w:val="en-US" w:eastAsia="zh-CN"/>
        </w:rPr>
        <w:t xml:space="preserve">                    2025</w:t>
      </w:r>
      <w:r>
        <w:rPr>
          <w:rFonts w:ascii="CESI仿宋-GB2312" w:hAnsi="CESI仿宋-GB2312" w:eastAsia="CESI仿宋-GB2312"/>
          <w:sz w:val="32"/>
          <w:szCs w:val="32"/>
        </w:rPr>
        <w:t>年</w:t>
      </w:r>
      <w:r>
        <w:rPr>
          <w:rFonts w:hint="eastAsia" w:ascii="CESI仿宋-GB2312" w:hAnsi="CESI仿宋-GB2312" w:eastAsia="CESI仿宋-GB2312"/>
          <w:sz w:val="32"/>
          <w:szCs w:val="32"/>
          <w:lang w:val="en-US" w:eastAsia="zh-CN"/>
        </w:rPr>
        <w:t>1</w:t>
      </w:r>
      <w:r>
        <w:rPr>
          <w:rFonts w:ascii="CESI仿宋-GB2312" w:hAnsi="CESI仿宋-GB2312" w:eastAsia="CESI仿宋-GB2312"/>
          <w:sz w:val="32"/>
          <w:szCs w:val="32"/>
        </w:rPr>
        <w:t>月</w:t>
      </w:r>
      <w:r>
        <w:rPr>
          <w:rFonts w:hint="eastAsia" w:ascii="CESI仿宋-GB2312" w:hAnsi="CESI仿宋-GB2312" w:eastAsia="CESI仿宋-GB2312"/>
          <w:sz w:val="32"/>
          <w:szCs w:val="32"/>
          <w:lang w:val="en-US" w:eastAsia="zh-CN"/>
        </w:rPr>
        <w:t>8</w:t>
      </w:r>
      <w:r>
        <w:rPr>
          <w:rFonts w:ascii="CESI仿宋-GB2312" w:hAnsi="CESI仿宋-GB2312" w:eastAsia="CESI仿宋-GB2312"/>
          <w:sz w:val="32"/>
          <w:szCs w:val="32"/>
        </w:rPr>
        <w:t xml:space="preserve">日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1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永中宋体">
    <w:altName w:val="方正书宋_GBK"/>
    <w:panose1 w:val="02010600030101010101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ESI仿宋-GB2312">
    <w:altName w:val="方正仿宋_GBK"/>
    <w:panose1 w:val="02000500000000000000"/>
    <w:charset w:val="00"/>
    <w:family w:val="auto"/>
    <w:pitch w:val="default"/>
    <w:sig w:usb0="00000000" w:usb1="00000000" w:usb2="00000010" w:usb3="00000000" w:csb0="0004000F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 PAGE   \* MERGEFORMAT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14 -</w:t>
    </w:r>
    <w:r>
      <w:rPr>
        <w:rFonts w:ascii="宋体" w:hAnsi="宋体" w:eastAsia="宋体"/>
        <w:sz w:val="28"/>
        <w:szCs w:val="28"/>
      </w:rPr>
      <w:fldChar w:fldCharType="end"/>
    </w:r>
  </w:p>
  <w:p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EE0559"/>
    <w:multiLevelType w:val="singleLevel"/>
    <w:tmpl w:val="F5EE05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DEE6C7"/>
    <w:multiLevelType w:val="singleLevel"/>
    <w:tmpl w:val="FFDEE6C7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FF5596"/>
    <w:rsid w:val="FCEE69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永中宋体" w:hAnsi="永中宋体" w:eastAsia="方正书宋_GBK" w:cs="永中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1"/>
    <w:qFormat/>
    <w:uiPriority w:val="0"/>
    <w:pPr>
      <w:widowControl w:val="0"/>
      <w:jc w:val="both"/>
    </w:pPr>
    <w:rPr>
      <w:rFonts w:ascii="Times New Roman" w:hAnsi="Times New Roman" w:eastAsia="宋体" w:cs="永中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页眉1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普通(网站)1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要点1"/>
    <w:basedOn w:val="4"/>
    <w:link w:val="1"/>
    <w:uiPriority w:val="0"/>
    <w:rPr>
      <w:b/>
    </w:rPr>
  </w:style>
  <w:style w:type="character" w:customStyle="1" w:styleId="10">
    <w:name w:val="已访问的超链接1"/>
    <w:basedOn w:val="4"/>
    <w:link w:val="1"/>
    <w:uiPriority w:val="0"/>
    <w:rPr>
      <w:color w:val="800080"/>
      <w:u w:val="single"/>
    </w:rPr>
  </w:style>
  <w:style w:type="character" w:customStyle="1" w:styleId="11">
    <w:name w:val="超链接1"/>
    <w:basedOn w:val="4"/>
    <w:link w:val="1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2025-01-08T09:26:27Z</dcterms:created>
  <dc:creator>huawei</dc:creator>
  <cp:lastModifiedBy>huawei</cp:lastModifiedBy>
  <dcterms:modified xsi:type="dcterms:W3CDTF">2025-01-08T09:44:06Z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C11503DDCE5DC6377ED47D6752234EB2_43</vt:lpwstr>
  </property>
</Properties>
</file>