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pP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pP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pPr>
    </w:p>
    <w:p>
      <w:pPr>
        <w:pStyle w:val="2"/>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pP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pPr>
    </w:p>
    <w:p>
      <w:pPr>
        <w:pStyle w:val="2"/>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广营商发〔</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1号</w:t>
      </w:r>
    </w:p>
    <w:p>
      <w:pPr>
        <w:pStyle w:val="2"/>
        <w:keepNext w:val="0"/>
        <w:keepLines w:val="0"/>
        <w:pageBreakBefore w:val="0"/>
        <w:widowControl/>
        <w:kinsoku w:val="0"/>
        <w:wordWrap/>
        <w:overflowPunct/>
        <w:topLinePunct w:val="0"/>
        <w:autoSpaceDE w:val="0"/>
        <w:autoSpaceDN w:val="0"/>
        <w:bidi w:val="0"/>
        <w:adjustRightInd w:val="0"/>
        <w:snapToGrid w:val="0"/>
        <w:spacing w:line="700" w:lineRule="exac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b w:val="0"/>
          <w:bCs w:val="0"/>
          <w:spacing w:val="0"/>
          <w:w w:val="100"/>
          <w:position w:val="0"/>
          <w:sz w:val="44"/>
          <w:szCs w:val="44"/>
        </w:rPr>
      </w:pPr>
      <w:r>
        <w:rPr>
          <w:rFonts w:hint="eastAsia" w:ascii="方正小标宋简体" w:hAnsi="方正小标宋简体" w:eastAsia="方正小标宋简体" w:cs="方正小标宋简体"/>
          <w:b w:val="0"/>
          <w:bCs w:val="0"/>
          <w:spacing w:val="0"/>
          <w:w w:val="100"/>
          <w:position w:val="0"/>
          <w:sz w:val="44"/>
          <w:szCs w:val="44"/>
          <w:lang w:val="en-US" w:eastAsia="zh-CN"/>
        </w:rPr>
        <w:t>广水</w:t>
      </w:r>
      <w:r>
        <w:rPr>
          <w:rFonts w:hint="eastAsia" w:ascii="方正小标宋简体" w:hAnsi="方正小标宋简体" w:eastAsia="方正小标宋简体" w:cs="方正小标宋简体"/>
          <w:b w:val="0"/>
          <w:bCs w:val="0"/>
          <w:spacing w:val="0"/>
          <w:w w:val="100"/>
          <w:position w:val="0"/>
          <w:sz w:val="44"/>
          <w:szCs w:val="44"/>
        </w:rPr>
        <w:t>市优化营商环境</w:t>
      </w:r>
      <w:r>
        <w:rPr>
          <w:rFonts w:hint="eastAsia" w:ascii="方正小标宋简体" w:hAnsi="方正小标宋简体" w:eastAsia="方正小标宋简体" w:cs="方正小标宋简体"/>
          <w:b w:val="0"/>
          <w:bCs w:val="0"/>
          <w:spacing w:val="0"/>
          <w:w w:val="100"/>
          <w:position w:val="0"/>
          <w:sz w:val="44"/>
          <w:szCs w:val="44"/>
          <w:lang w:eastAsia="zh-CN"/>
        </w:rPr>
        <w:t>工作</w:t>
      </w:r>
      <w:r>
        <w:rPr>
          <w:rFonts w:hint="eastAsia" w:ascii="方正小标宋简体" w:hAnsi="方正小标宋简体" w:eastAsia="方正小标宋简体" w:cs="方正小标宋简体"/>
          <w:b w:val="0"/>
          <w:bCs w:val="0"/>
          <w:spacing w:val="0"/>
          <w:w w:val="100"/>
          <w:position w:val="0"/>
          <w:sz w:val="44"/>
          <w:szCs w:val="44"/>
        </w:rPr>
        <w:t>领导小组关于印发</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b w:val="0"/>
          <w:bCs w:val="0"/>
          <w:spacing w:val="0"/>
          <w:w w:val="100"/>
          <w:position w:val="0"/>
          <w:sz w:val="44"/>
          <w:szCs w:val="44"/>
        </w:rPr>
      </w:pPr>
      <w:r>
        <w:rPr>
          <w:rFonts w:hint="eastAsia" w:ascii="方正小标宋简体" w:hAnsi="方正小标宋简体" w:eastAsia="方正小标宋简体" w:cs="方正小标宋简体"/>
          <w:b w:val="0"/>
          <w:bCs w:val="0"/>
          <w:spacing w:val="0"/>
          <w:w w:val="100"/>
          <w:position w:val="0"/>
          <w:sz w:val="44"/>
          <w:szCs w:val="44"/>
        </w:rPr>
        <w:t>《深化以控制成本为核心</w:t>
      </w:r>
      <w:r>
        <w:rPr>
          <w:rFonts w:hint="eastAsia" w:ascii="方正小标宋简体" w:hAnsi="方正小标宋简体" w:eastAsia="方正小标宋简体" w:cs="方正小标宋简体"/>
          <w:b w:val="0"/>
          <w:bCs w:val="0"/>
          <w:spacing w:val="0"/>
          <w:w w:val="100"/>
          <w:position w:val="0"/>
          <w:sz w:val="44"/>
          <w:szCs w:val="44"/>
          <w:lang w:val="en-US" w:eastAsia="zh-CN"/>
        </w:rPr>
        <w:t xml:space="preserve">  </w:t>
      </w:r>
      <w:r>
        <w:rPr>
          <w:rFonts w:hint="eastAsia" w:ascii="方正小标宋简体" w:hAnsi="方正小标宋简体" w:eastAsia="方正小标宋简体" w:cs="方正小标宋简体"/>
          <w:b w:val="0"/>
          <w:bCs w:val="0"/>
          <w:spacing w:val="0"/>
          <w:w w:val="100"/>
          <w:position w:val="0"/>
          <w:sz w:val="44"/>
          <w:szCs w:val="44"/>
        </w:rPr>
        <w:t>全力打造营商环境</w:t>
      </w:r>
      <w:r>
        <w:rPr>
          <w:rFonts w:hint="eastAsia" w:ascii="方正小标宋简体" w:hAnsi="方正小标宋简体" w:eastAsia="方正小标宋简体" w:cs="方正小标宋简体"/>
          <w:b w:val="0"/>
          <w:bCs w:val="0"/>
          <w:spacing w:val="-51"/>
          <w:w w:val="100"/>
          <w:position w:val="0"/>
          <w:sz w:val="44"/>
          <w:szCs w:val="44"/>
        </w:rPr>
        <w:t>新高地“五大行动”重点任务清单</w:t>
      </w:r>
      <w:r>
        <w:rPr>
          <w:rFonts w:hint="eastAsia" w:ascii="方正小标宋简体" w:hAnsi="方正小标宋简体" w:eastAsia="方正小标宋简体" w:cs="方正小标宋简体"/>
          <w:b w:val="0"/>
          <w:bCs w:val="0"/>
          <w:spacing w:val="-51"/>
          <w:w w:val="100"/>
          <w:position w:val="0"/>
          <w:sz w:val="44"/>
          <w:szCs w:val="44"/>
          <w:lang w:eastAsia="zh-CN"/>
        </w:rPr>
        <w:t>（</w:t>
      </w:r>
      <w:r>
        <w:rPr>
          <w:rFonts w:hint="eastAsia" w:ascii="方正小标宋简体" w:hAnsi="方正小标宋简体" w:eastAsia="方正小标宋简体" w:cs="方正小标宋简体"/>
          <w:b w:val="0"/>
          <w:bCs w:val="0"/>
          <w:spacing w:val="-51"/>
          <w:w w:val="100"/>
          <w:position w:val="0"/>
          <w:sz w:val="44"/>
          <w:szCs w:val="44"/>
        </w:rPr>
        <w:t>第一批</w:t>
      </w:r>
      <w:r>
        <w:rPr>
          <w:rFonts w:hint="eastAsia" w:ascii="方正小标宋简体" w:hAnsi="方正小标宋简体" w:eastAsia="方正小标宋简体" w:cs="方正小标宋简体"/>
          <w:b w:val="0"/>
          <w:bCs w:val="0"/>
          <w:spacing w:val="-51"/>
          <w:w w:val="100"/>
          <w:position w:val="0"/>
          <w:sz w:val="44"/>
          <w:szCs w:val="44"/>
          <w:lang w:eastAsia="zh-CN"/>
        </w:rPr>
        <w:t>）</w:t>
      </w:r>
      <w:r>
        <w:rPr>
          <w:rFonts w:hint="eastAsia" w:ascii="方正小标宋简体" w:hAnsi="方正小标宋简体" w:eastAsia="方正小标宋简体" w:cs="方正小标宋简体"/>
          <w:b w:val="0"/>
          <w:bCs w:val="0"/>
          <w:spacing w:val="-51"/>
          <w:w w:val="100"/>
          <w:position w:val="0"/>
          <w:sz w:val="44"/>
          <w:szCs w:val="44"/>
        </w:rPr>
        <w:t>》的</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b w:val="0"/>
          <w:bCs w:val="0"/>
          <w:spacing w:val="0"/>
          <w:w w:val="100"/>
          <w:position w:val="0"/>
          <w:sz w:val="44"/>
          <w:szCs w:val="44"/>
        </w:rPr>
      </w:pPr>
      <w:r>
        <w:rPr>
          <w:rFonts w:hint="eastAsia" w:ascii="方正小标宋简体" w:hAnsi="方正小标宋简体" w:eastAsia="方正小标宋简体" w:cs="方正小标宋简体"/>
          <w:b w:val="0"/>
          <w:bCs w:val="0"/>
          <w:spacing w:val="0"/>
          <w:w w:val="100"/>
          <w:position w:val="0"/>
          <w:sz w:val="44"/>
          <w:szCs w:val="44"/>
        </w:rPr>
        <w:t>通</w:t>
      </w:r>
      <w:r>
        <w:rPr>
          <w:rFonts w:hint="eastAsia" w:ascii="方正小标宋简体" w:hAnsi="方正小标宋简体" w:eastAsia="方正小标宋简体" w:cs="方正小标宋简体"/>
          <w:b w:val="0"/>
          <w:bCs w:val="0"/>
          <w:spacing w:val="0"/>
          <w:w w:val="100"/>
          <w:position w:val="0"/>
          <w:sz w:val="44"/>
          <w:szCs w:val="44"/>
          <w:lang w:val="en-US" w:eastAsia="zh-CN"/>
        </w:rPr>
        <w:t xml:space="preserve">      </w:t>
      </w:r>
      <w:r>
        <w:rPr>
          <w:rFonts w:hint="eastAsia" w:ascii="方正小标宋简体" w:hAnsi="方正小标宋简体" w:eastAsia="方正小标宋简体" w:cs="方正小标宋简体"/>
          <w:b w:val="0"/>
          <w:bCs w:val="0"/>
          <w:spacing w:val="0"/>
          <w:w w:val="100"/>
          <w:position w:val="0"/>
          <w:sz w:val="44"/>
          <w:szCs w:val="44"/>
        </w:rPr>
        <w:t>知</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napToGrid/>
          <w:kern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各镇办、开发区，市优化营商环境工作领导小组成员单位：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《广水市深化以控制成本为核心 全力打造营商环境新高地“五大行动”重点任务清单（第一批）》已经市优化营商环境领导小组同意，现印发给你们，请结合实际，认真贯彻落实。</w:t>
      </w:r>
    </w:p>
    <w:p>
      <w:pPr>
        <w:pStyle w:val="2"/>
        <w:spacing w:line="248" w:lineRule="auto"/>
        <w:rPr>
          <w:rFonts w:hint="eastAsia" w:ascii="方正仿宋_GB2312" w:hAnsi="方正仿宋_GB2312" w:eastAsia="方正仿宋_GB2312" w:cs="方正仿宋_GB2312"/>
          <w:sz w:val="32"/>
          <w:szCs w:val="32"/>
        </w:rPr>
      </w:pPr>
    </w:p>
    <w:p>
      <w:pPr>
        <w:pStyle w:val="2"/>
        <w:spacing w:line="248" w:lineRule="auto"/>
        <w:rPr>
          <w:rFonts w:hint="eastAsia" w:ascii="方正仿宋_GB2312" w:hAnsi="方正仿宋_GB2312" w:eastAsia="方正仿宋_GB2312" w:cs="方正仿宋_GB2312"/>
          <w:sz w:val="32"/>
          <w:szCs w:val="32"/>
        </w:rPr>
      </w:pPr>
    </w:p>
    <w:p>
      <w:pPr>
        <w:pStyle w:val="2"/>
        <w:spacing w:line="249" w:lineRule="auto"/>
        <w:rPr>
          <w:rFonts w:hint="eastAsia" w:ascii="方正仿宋_GB2312" w:hAnsi="方正仿宋_GB2312" w:eastAsia="方正仿宋_GB2312" w:cs="方正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　　广水市优化营商环境工作领导小组</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　　　　　　　　　　　　2024年3月18日</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napToGrid/>
          <w:kern w:val="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napToGrid/>
          <w:kern w:val="2"/>
          <w:sz w:val="32"/>
          <w:szCs w:val="32"/>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方正仿宋_GB2312" w:hAnsi="方正仿宋_GB2312" w:eastAsia="方正仿宋_GB2312" w:cs="方正仿宋_GB2312"/>
          <w:sz w:val="32"/>
          <w:szCs w:val="32"/>
        </w:rPr>
      </w:pPr>
    </w:p>
    <w:p>
      <w:pPr>
        <w:keepNext w:val="0"/>
        <w:keepLines w:val="0"/>
        <w:pageBreakBefore w:val="0"/>
        <w:wordWrap/>
        <w:overflowPunct/>
        <w:topLinePunct w:val="0"/>
        <w:bidi w:val="0"/>
        <w:spacing w:line="240" w:lineRule="auto"/>
        <w:rPr>
          <w:rFonts w:ascii="宋体" w:hAnsi="宋体" w:eastAsia="宋体" w:cs="宋体"/>
          <w:sz w:val="29"/>
          <w:szCs w:val="29"/>
        </w:rPr>
        <w:sectPr>
          <w:footerReference r:id="rId5" w:type="default"/>
          <w:pgSz w:w="11930" w:h="16970"/>
          <w:pgMar w:top="1701" w:right="1587" w:bottom="1587" w:left="1587" w:header="0" w:footer="1304" w:gutter="0"/>
          <w:cols w:space="0" w:num="1"/>
          <w:rtlGutter w:val="0"/>
          <w:docGrid w:linePitch="0" w:charSpace="0"/>
        </w:sectPr>
      </w:pPr>
    </w:p>
    <w:p>
      <w:pPr>
        <w:keepNext w:val="0"/>
        <w:keepLines w:val="0"/>
        <w:pageBreakBefore w:val="0"/>
        <w:widowControl/>
        <w:kinsoku w:val="0"/>
        <w:wordWrap/>
        <w:overflowPunct/>
        <w:topLinePunct w:val="0"/>
        <w:autoSpaceDE w:val="0"/>
        <w:autoSpaceDN w:val="0"/>
        <w:bidi w:val="0"/>
        <w:adjustRightInd w:val="0"/>
        <w:snapToGrid w:val="0"/>
        <w:spacing w:line="600" w:lineRule="exact"/>
        <w:ind w:left="0"/>
        <w:jc w:val="center"/>
        <w:textAlignment w:val="baseline"/>
        <w:rPr>
          <w:rFonts w:hint="eastAsia" w:ascii="方正小标宋简体" w:hAnsi="方正小标宋简体" w:eastAsia="方正小标宋简体" w:cs="方正小标宋简体"/>
          <w:b w:val="0"/>
          <w:bCs w:val="0"/>
          <w:spacing w:val="0"/>
          <w:sz w:val="44"/>
          <w:szCs w:val="44"/>
        </w:rPr>
      </w:pPr>
      <w:r>
        <w:rPr>
          <w:rFonts w:hint="eastAsia" w:ascii="方正小标宋简体" w:hAnsi="方正小标宋简体" w:eastAsia="方正小标宋简体" w:cs="方正小标宋简体"/>
          <w:b w:val="0"/>
          <w:bCs w:val="0"/>
          <w:spacing w:val="0"/>
          <w:sz w:val="44"/>
          <w:szCs w:val="44"/>
          <w:lang w:val="en-US" w:eastAsia="zh-CN"/>
        </w:rPr>
        <w:t>广水</w:t>
      </w:r>
      <w:r>
        <w:rPr>
          <w:rFonts w:hint="eastAsia" w:ascii="方正小标宋简体" w:hAnsi="方正小标宋简体" w:eastAsia="方正小标宋简体" w:cs="方正小标宋简体"/>
          <w:b w:val="0"/>
          <w:bCs w:val="0"/>
          <w:spacing w:val="0"/>
          <w:sz w:val="44"/>
          <w:szCs w:val="44"/>
        </w:rPr>
        <w:t>市深化以控制成本为核心全力打造营商环境新高地“五大行动”重点</w:t>
      </w:r>
    </w:p>
    <w:p>
      <w:pPr>
        <w:keepNext w:val="0"/>
        <w:keepLines w:val="0"/>
        <w:pageBreakBefore w:val="0"/>
        <w:widowControl/>
        <w:kinsoku w:val="0"/>
        <w:wordWrap/>
        <w:overflowPunct/>
        <w:topLinePunct w:val="0"/>
        <w:autoSpaceDE w:val="0"/>
        <w:autoSpaceDN w:val="0"/>
        <w:bidi w:val="0"/>
        <w:adjustRightInd w:val="0"/>
        <w:snapToGrid w:val="0"/>
        <w:spacing w:line="600" w:lineRule="exact"/>
        <w:ind w:left="0"/>
        <w:jc w:val="center"/>
        <w:textAlignment w:val="baseline"/>
        <w:rPr>
          <w:rFonts w:hint="eastAsia" w:ascii="方正小标宋简体" w:hAnsi="方正小标宋简体" w:eastAsia="方正小标宋简体" w:cs="方正小标宋简体"/>
          <w:b w:val="0"/>
          <w:bCs w:val="0"/>
          <w:spacing w:val="0"/>
          <w:sz w:val="44"/>
          <w:szCs w:val="44"/>
          <w:lang w:eastAsia="zh-CN"/>
        </w:rPr>
      </w:pPr>
      <w:r>
        <w:rPr>
          <w:rFonts w:hint="eastAsia" w:ascii="方正小标宋简体" w:hAnsi="方正小标宋简体" w:eastAsia="方正小标宋简体" w:cs="方正小标宋简体"/>
          <w:b w:val="0"/>
          <w:bCs w:val="0"/>
          <w:spacing w:val="0"/>
          <w:sz w:val="44"/>
          <w:szCs w:val="44"/>
        </w:rPr>
        <w:t>任务清单</w:t>
      </w:r>
      <w:r>
        <w:rPr>
          <w:rFonts w:hint="eastAsia" w:ascii="方正小标宋简体" w:hAnsi="方正小标宋简体" w:eastAsia="方正小标宋简体" w:cs="方正小标宋简体"/>
          <w:b w:val="0"/>
          <w:bCs w:val="0"/>
          <w:spacing w:val="0"/>
          <w:sz w:val="44"/>
          <w:szCs w:val="44"/>
          <w:lang w:eastAsia="zh-CN"/>
        </w:rPr>
        <w:t>（</w:t>
      </w:r>
      <w:r>
        <w:rPr>
          <w:rFonts w:hint="eastAsia" w:ascii="方正小标宋简体" w:hAnsi="方正小标宋简体" w:eastAsia="方正小标宋简体" w:cs="方正小标宋简体"/>
          <w:b w:val="0"/>
          <w:bCs w:val="0"/>
          <w:spacing w:val="0"/>
          <w:sz w:val="44"/>
          <w:szCs w:val="44"/>
        </w:rPr>
        <w:t>第一批</w:t>
      </w:r>
      <w:r>
        <w:rPr>
          <w:rFonts w:hint="eastAsia" w:ascii="方正小标宋简体" w:hAnsi="方正小标宋简体" w:eastAsia="方正小标宋简体" w:cs="方正小标宋简体"/>
          <w:b w:val="0"/>
          <w:bCs w:val="0"/>
          <w:spacing w:val="0"/>
          <w:sz w:val="44"/>
          <w:szCs w:val="44"/>
          <w:lang w:eastAsia="zh-CN"/>
        </w:rPr>
        <w:t>）</w:t>
      </w:r>
    </w:p>
    <w:tbl>
      <w:tblPr>
        <w:tblStyle w:val="8"/>
        <w:tblW w:w="152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
      <w:tblGrid>
        <w:gridCol w:w="3"/>
        <w:gridCol w:w="2"/>
        <w:gridCol w:w="2244"/>
        <w:gridCol w:w="600"/>
        <w:gridCol w:w="5244"/>
        <w:gridCol w:w="2645"/>
        <w:gridCol w:w="3575"/>
        <w:gridCol w:w="9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530" w:hRule="atLeast"/>
          <w:tblHeader/>
          <w:jc w:val="center"/>
        </w:trPr>
        <w:tc>
          <w:tcPr>
            <w:tcW w:w="2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b/>
                <w:bCs/>
                <w:spacing w:val="0"/>
                <w:position w:val="0"/>
                <w:sz w:val="21"/>
                <w:szCs w:val="21"/>
              </w:rPr>
            </w:pPr>
            <w:r>
              <w:rPr>
                <w:rFonts w:hint="default" w:ascii="Times New Roman" w:hAnsi="Times New Roman" w:cs="Times New Roman"/>
                <w:b/>
                <w:bCs/>
                <w:spacing w:val="0"/>
                <w:position w:val="0"/>
                <w:sz w:val="21"/>
                <w:szCs w:val="21"/>
              </w:rPr>
              <w:t>主要任务</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1" w:lineRule="auto"/>
              <w:ind w:left="0" w:right="0" w:firstLine="0"/>
              <w:jc w:val="center"/>
              <w:textAlignment w:val="baseline"/>
              <w:rPr>
                <w:rFonts w:hint="default" w:ascii="Times New Roman" w:hAnsi="Times New Roman" w:cs="Times New Roman"/>
                <w:b/>
                <w:bCs/>
                <w:spacing w:val="0"/>
                <w:position w:val="0"/>
                <w:sz w:val="21"/>
                <w:szCs w:val="21"/>
              </w:rPr>
            </w:pPr>
            <w:r>
              <w:rPr>
                <w:rFonts w:hint="default" w:ascii="Times New Roman" w:hAnsi="Times New Roman" w:cs="Times New Roman"/>
                <w:b/>
                <w:bCs/>
                <w:spacing w:val="0"/>
                <w:position w:val="0"/>
                <w:sz w:val="21"/>
                <w:szCs w:val="21"/>
              </w:rPr>
              <w:t>序号</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b/>
                <w:bCs/>
                <w:spacing w:val="0"/>
                <w:position w:val="0"/>
                <w:sz w:val="21"/>
                <w:szCs w:val="21"/>
              </w:rPr>
            </w:pPr>
            <w:r>
              <w:rPr>
                <w:rFonts w:hint="default" w:ascii="Times New Roman" w:hAnsi="Times New Roman" w:cs="Times New Roman"/>
                <w:b/>
                <w:bCs/>
                <w:spacing w:val="0"/>
                <w:position w:val="0"/>
                <w:sz w:val="21"/>
                <w:szCs w:val="21"/>
              </w:rPr>
              <w:t>细化任务</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b/>
                <w:bCs/>
                <w:spacing w:val="0"/>
                <w:position w:val="0"/>
                <w:sz w:val="21"/>
                <w:szCs w:val="21"/>
              </w:rPr>
            </w:pPr>
            <w:r>
              <w:rPr>
                <w:rFonts w:hint="default" w:ascii="Times New Roman" w:hAnsi="Times New Roman" w:cs="Times New Roman"/>
                <w:b/>
                <w:bCs/>
                <w:spacing w:val="0"/>
                <w:position w:val="0"/>
                <w:sz w:val="21"/>
                <w:szCs w:val="21"/>
              </w:rPr>
              <w:t>牵头单位</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b/>
                <w:bCs/>
                <w:spacing w:val="0"/>
                <w:position w:val="0"/>
                <w:sz w:val="21"/>
                <w:szCs w:val="21"/>
              </w:rPr>
            </w:pPr>
            <w:r>
              <w:rPr>
                <w:rFonts w:hint="default" w:ascii="Times New Roman" w:hAnsi="Times New Roman" w:cs="Times New Roman"/>
                <w:b/>
                <w:bCs/>
                <w:spacing w:val="0"/>
                <w:position w:val="0"/>
                <w:sz w:val="21"/>
                <w:szCs w:val="21"/>
              </w:rPr>
              <w:t>责任单位</w:t>
            </w:r>
          </w:p>
        </w:tc>
        <w:tc>
          <w:tcPr>
            <w:tcW w:w="931"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1" w:lineRule="auto"/>
              <w:ind w:left="0" w:right="0" w:firstLine="0"/>
              <w:jc w:val="center"/>
              <w:textAlignment w:val="baseline"/>
              <w:rPr>
                <w:rFonts w:hint="default" w:ascii="Times New Roman" w:hAnsi="Times New Roman" w:cs="Times New Roman"/>
                <w:b/>
                <w:bCs/>
                <w:spacing w:val="0"/>
                <w:position w:val="0"/>
                <w:sz w:val="21"/>
                <w:szCs w:val="21"/>
              </w:rPr>
            </w:pPr>
            <w:r>
              <w:rPr>
                <w:rFonts w:hint="default" w:ascii="Times New Roman" w:hAnsi="Times New Roman" w:cs="Times New Roman"/>
                <w:b/>
                <w:bCs/>
                <w:spacing w:val="0"/>
                <w:position w:val="0"/>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438" w:hRule="atLeast"/>
          <w:jc w:val="center"/>
        </w:trPr>
        <w:tc>
          <w:tcPr>
            <w:tcW w:w="2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2"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全面梳理营商环境体制机制和政策文件</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4"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1</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对现行的营商环境体制机制进行总结完善，对</w:t>
            </w:r>
            <w:r>
              <w:rPr>
                <w:rFonts w:hint="default" w:ascii="Times New Roman" w:hAnsi="Times New Roman" w:cs="Times New Roman"/>
                <w:spacing w:val="0"/>
                <w:position w:val="0"/>
                <w:sz w:val="21"/>
                <w:szCs w:val="21"/>
                <w:lang w:val="en-US" w:eastAsia="zh-CN"/>
              </w:rPr>
              <w:t>广水市</w:t>
            </w:r>
            <w:r>
              <w:rPr>
                <w:rFonts w:hint="default" w:ascii="Times New Roman" w:hAnsi="Times New Roman" w:cs="Times New Roman"/>
                <w:spacing w:val="0"/>
                <w:position w:val="0"/>
                <w:sz w:val="21"/>
                <w:szCs w:val="21"/>
              </w:rPr>
              <w:t>级现行有效的优化营商环境政策文件开展精细化梳理，并分门别类汇编形成政策手册，推动营商环境建设规范化、长效化、体制化、机制化。</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市营商办、市政数局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7" w:lineRule="auto"/>
              <w:ind w:left="0" w:right="0" w:firstLine="0"/>
              <w:jc w:val="both"/>
              <w:textAlignment w:val="baseline"/>
              <w:rPr>
                <w:rFonts w:hint="default" w:ascii="Times New Roman" w:hAnsi="Times New Roman" w:eastAsia="宋体" w:cs="Times New Roman"/>
                <w:spacing w:val="0"/>
                <w:position w:val="0"/>
                <w:sz w:val="21"/>
                <w:szCs w:val="21"/>
                <w:lang w:val="en-US" w:eastAsia="zh-CN"/>
              </w:rPr>
            </w:pPr>
            <w:r>
              <w:rPr>
                <w:rFonts w:hint="default" w:ascii="Times New Roman" w:hAnsi="Times New Roman" w:cs="Times New Roman"/>
                <w:spacing w:val="0"/>
                <w:position w:val="0"/>
                <w:sz w:val="21"/>
                <w:szCs w:val="21"/>
              </w:rPr>
              <w:t>市税务局、市市场监管局、市</w:t>
            </w:r>
            <w:r>
              <w:rPr>
                <w:rFonts w:hint="default" w:ascii="Times New Roman" w:hAnsi="Times New Roman" w:cs="Times New Roman"/>
                <w:spacing w:val="0"/>
                <w:position w:val="0"/>
                <w:sz w:val="21"/>
                <w:szCs w:val="21"/>
                <w:lang w:val="en-US" w:eastAsia="zh-CN"/>
              </w:rPr>
              <w:t>科技经信局、市财政局、市招商服务中心及</w:t>
            </w:r>
            <w:r>
              <w:rPr>
                <w:rFonts w:hint="default" w:ascii="Times New Roman" w:hAnsi="Times New Roman" w:cs="Times New Roman"/>
                <w:spacing w:val="0"/>
                <w:position w:val="0"/>
                <w:sz w:val="21"/>
                <w:szCs w:val="21"/>
              </w:rPr>
              <w:t>其他涉及出台优化营商环境政策文件的单位，各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969" w:hRule="atLeast"/>
          <w:jc w:val="center"/>
        </w:trPr>
        <w:tc>
          <w:tcPr>
            <w:tcW w:w="2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0"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加强涉营商环境法律法规立改废</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2</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30"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组织开展《湖北省优化营商环境条例》实施一周年执法检查，加快推进与其要求不一致的法规、规范性文件修订废止工作。</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市人大办、市司法局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2"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w:t>
            </w:r>
            <w:r>
              <w:rPr>
                <w:rFonts w:hint="eastAsia" w:ascii="Times New Roman" w:hAnsi="Times New Roman" w:cs="Times New Roman"/>
                <w:spacing w:val="0"/>
                <w:position w:val="0"/>
                <w:sz w:val="21"/>
                <w:szCs w:val="21"/>
                <w:lang w:eastAsia="zh-CN"/>
              </w:rPr>
              <w:t>有</w:t>
            </w:r>
            <w:r>
              <w:rPr>
                <w:rFonts w:hint="default" w:ascii="Times New Roman" w:hAnsi="Times New Roman" w:cs="Times New Roman"/>
                <w:spacing w:val="0"/>
                <w:position w:val="0"/>
                <w:sz w:val="21"/>
                <w:szCs w:val="21"/>
              </w:rPr>
              <w:t>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2327" w:hRule="atLeast"/>
          <w:jc w:val="center"/>
        </w:trPr>
        <w:tc>
          <w:tcPr>
            <w:tcW w:w="2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1"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加快改革创新成果转化运用</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3</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6"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积极推进产权保护、社会信用等方面规章制度、政策文件完善工作，对实践证明行之有效、可复制可推广、同时经过合法性审查符合法律规定的改革创新举措以及被国家肯定、2023年全省优化营商环境改革先行先试经验进行总结提炼，重点转化“单一窗口”“网上中介超市”、个体工商户“分型分类”培育、税收大数据助企“补链强链”、惠企政策直达快享等试点改革成果，以文件形式固化推广。</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7"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lang w:eastAsia="zh-CN"/>
              </w:rPr>
              <w:t>市发改局（</w:t>
            </w:r>
            <w:r>
              <w:rPr>
                <w:rFonts w:hint="default" w:ascii="Times New Roman" w:hAnsi="Times New Roman" w:cs="Times New Roman"/>
                <w:spacing w:val="0"/>
                <w:position w:val="0"/>
                <w:sz w:val="21"/>
                <w:szCs w:val="21"/>
              </w:rPr>
              <w:t>市信用办</w:t>
            </w:r>
            <w:r>
              <w:rPr>
                <w:rFonts w:hint="default"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w:t>
            </w:r>
          </w:p>
          <w:p>
            <w:pPr>
              <w:pStyle w:val="9"/>
              <w:keepNext w:val="0"/>
              <w:keepLines w:val="0"/>
              <w:pageBreakBefore w:val="0"/>
              <w:widowControl w:val="0"/>
              <w:kinsoku/>
              <w:wordWrap/>
              <w:overflowPunct/>
              <w:topLinePunct w:val="0"/>
              <w:autoSpaceDE/>
              <w:autoSpaceDN/>
              <w:bidi w:val="0"/>
              <w:adjustRightInd w:val="0"/>
              <w:snapToGrid w:val="0"/>
              <w:spacing w:line="227"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市市场监管局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w:t>
            </w:r>
            <w:r>
              <w:rPr>
                <w:rFonts w:hint="default" w:ascii="Times New Roman" w:hAnsi="Times New Roman" w:cs="Times New Roman"/>
                <w:spacing w:val="0"/>
                <w:position w:val="0"/>
                <w:sz w:val="21"/>
                <w:szCs w:val="21"/>
                <w:lang w:val="en-US" w:eastAsia="zh-CN"/>
              </w:rPr>
              <w:t>科技经信局</w:t>
            </w:r>
            <w:r>
              <w:rPr>
                <w:rFonts w:hint="default" w:ascii="Times New Roman" w:hAnsi="Times New Roman" w:cs="Times New Roman"/>
                <w:spacing w:val="0"/>
                <w:position w:val="0"/>
                <w:sz w:val="21"/>
                <w:szCs w:val="21"/>
              </w:rPr>
              <w:t>、市税务局、市政数局等市直</w:t>
            </w:r>
            <w:r>
              <w:rPr>
                <w:rFonts w:hint="eastAsia" w:ascii="Times New Roman" w:hAnsi="Times New Roman" w:cs="Times New Roman"/>
                <w:spacing w:val="0"/>
                <w:position w:val="0"/>
                <w:sz w:val="21"/>
                <w:szCs w:val="21"/>
                <w:lang w:eastAsia="zh-CN"/>
              </w:rPr>
              <w:t>有</w:t>
            </w:r>
            <w:r>
              <w:rPr>
                <w:rFonts w:hint="default" w:ascii="Times New Roman" w:hAnsi="Times New Roman" w:cs="Times New Roman"/>
                <w:spacing w:val="0"/>
                <w:position w:val="0"/>
                <w:sz w:val="21"/>
                <w:szCs w:val="21"/>
              </w:rPr>
              <w:t>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939" w:hRule="atLeast"/>
          <w:jc w:val="center"/>
        </w:trPr>
        <w:tc>
          <w:tcPr>
            <w:tcW w:w="2244" w:type="dxa"/>
            <w:vMerge w:val="restart"/>
            <w:tcBorders>
              <w:bottom w:val="nil"/>
            </w:tcBorders>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建强用好数字化平台</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4</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优化升级政务服务平台，加快建设“一企一档”</w:t>
            </w:r>
            <w:r>
              <w:rPr>
                <w:rFonts w:hint="eastAsia"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推行为企业量身定制“一企一策”政策套餐，全面推动涉企服务向增值化迭代跃迁。</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市政数局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市市场监管局等市直</w:t>
            </w:r>
            <w:r>
              <w:rPr>
                <w:rFonts w:hint="eastAsia" w:ascii="Times New Roman" w:hAnsi="Times New Roman" w:cs="Times New Roman"/>
                <w:spacing w:val="0"/>
                <w:position w:val="0"/>
                <w:sz w:val="21"/>
                <w:szCs w:val="21"/>
                <w:lang w:eastAsia="zh-CN"/>
              </w:rPr>
              <w:t>有</w:t>
            </w:r>
            <w:r>
              <w:rPr>
                <w:rFonts w:hint="default" w:ascii="Times New Roman" w:hAnsi="Times New Roman" w:cs="Times New Roman"/>
                <w:spacing w:val="0"/>
                <w:position w:val="0"/>
                <w:sz w:val="21"/>
                <w:szCs w:val="21"/>
              </w:rPr>
              <w:t>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988" w:hRule="atLeast"/>
          <w:jc w:val="center"/>
        </w:trPr>
        <w:tc>
          <w:tcPr>
            <w:tcW w:w="2244"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2"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5</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30"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建好用好“多规合一”平台、投资项目绩效综合评价平台、工程建设项目审批监管系统，加快部门业务流程再造，深化行政审批制度改革。</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4"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市自然资源和规划局、市发改</w:t>
            </w:r>
            <w:r>
              <w:rPr>
                <w:rFonts w:hint="default" w:ascii="Times New Roman" w:hAnsi="Times New Roman" w:cs="Times New Roman"/>
                <w:spacing w:val="0"/>
                <w:position w:val="0"/>
                <w:sz w:val="21"/>
                <w:szCs w:val="21"/>
                <w:lang w:val="en-US" w:eastAsia="zh-CN"/>
              </w:rPr>
              <w:t>局</w:t>
            </w:r>
            <w:r>
              <w:rPr>
                <w:rFonts w:hint="default" w:ascii="Times New Roman" w:hAnsi="Times New Roman" w:cs="Times New Roman"/>
                <w:spacing w:val="0"/>
                <w:position w:val="0"/>
                <w:sz w:val="21"/>
                <w:szCs w:val="21"/>
              </w:rPr>
              <w:t>、市住建局、市政数局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5"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具有行政审批职能的市直</w:t>
            </w:r>
            <w:r>
              <w:rPr>
                <w:rFonts w:hint="eastAsia" w:ascii="Times New Roman" w:hAnsi="Times New Roman" w:cs="Times New Roman"/>
                <w:spacing w:val="0"/>
                <w:position w:val="0"/>
                <w:sz w:val="21"/>
                <w:szCs w:val="21"/>
                <w:lang w:eastAsia="zh-CN"/>
              </w:rPr>
              <w:t>有</w:t>
            </w:r>
            <w:r>
              <w:rPr>
                <w:rFonts w:hint="default" w:ascii="Times New Roman" w:hAnsi="Times New Roman" w:cs="Times New Roman"/>
                <w:spacing w:val="0"/>
                <w:position w:val="0"/>
                <w:sz w:val="21"/>
                <w:szCs w:val="21"/>
              </w:rPr>
              <w:t>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014" w:hRule="atLeast"/>
          <w:jc w:val="center"/>
        </w:trPr>
        <w:tc>
          <w:tcPr>
            <w:tcW w:w="224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6</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7"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积极对接湖北省中小微企业诉求响应系统，实行企业诉求受理、分办、督办、协调、答复、反馈、归档等闭环管理。</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eastAsia="宋体" w:cs="Times New Roman"/>
                <w:spacing w:val="0"/>
                <w:position w:val="0"/>
                <w:sz w:val="21"/>
                <w:szCs w:val="21"/>
                <w:lang w:eastAsia="zh-CN"/>
              </w:rPr>
            </w:pPr>
            <w:r>
              <w:rPr>
                <w:rFonts w:hint="default" w:ascii="Times New Roman" w:hAnsi="Times New Roman" w:cs="Times New Roman"/>
                <w:spacing w:val="0"/>
                <w:position w:val="0"/>
                <w:sz w:val="21"/>
                <w:szCs w:val="21"/>
              </w:rPr>
              <w:t>市</w:t>
            </w:r>
            <w:r>
              <w:rPr>
                <w:rFonts w:hint="default" w:ascii="Times New Roman" w:hAnsi="Times New Roman" w:cs="Times New Roman"/>
                <w:spacing w:val="0"/>
                <w:position w:val="0"/>
                <w:sz w:val="21"/>
                <w:szCs w:val="21"/>
                <w:lang w:val="en-US" w:eastAsia="zh-CN"/>
              </w:rPr>
              <w:t>科技经信局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w:t>
            </w:r>
            <w:r>
              <w:rPr>
                <w:rFonts w:hint="eastAsia" w:ascii="Times New Roman" w:hAnsi="Times New Roman" w:cs="Times New Roman"/>
                <w:spacing w:val="0"/>
                <w:position w:val="0"/>
                <w:sz w:val="21"/>
                <w:szCs w:val="21"/>
                <w:lang w:eastAsia="zh-CN"/>
              </w:rPr>
              <w:t>有</w:t>
            </w:r>
            <w:r>
              <w:rPr>
                <w:rFonts w:hint="default" w:ascii="Times New Roman" w:hAnsi="Times New Roman" w:cs="Times New Roman"/>
                <w:spacing w:val="0"/>
                <w:position w:val="0"/>
                <w:sz w:val="21"/>
                <w:szCs w:val="21"/>
              </w:rPr>
              <w:t>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849" w:hRule="atLeast"/>
          <w:jc w:val="center"/>
        </w:trPr>
        <w:tc>
          <w:tcPr>
            <w:tcW w:w="2249" w:type="dxa"/>
            <w:gridSpan w:val="3"/>
            <w:vMerge w:val="restart"/>
            <w:tcBorders>
              <w:bottom w:val="nil"/>
            </w:tcBorders>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r>
              <w:rPr>
                <w:rFonts w:hint="default" w:ascii="Times New Roman" w:hAnsi="Times New Roman" w:eastAsia="宋体" w:cs="Times New Roman"/>
                <w:snapToGrid w:val="0"/>
                <w:color w:val="000000"/>
                <w:spacing w:val="0"/>
                <w:kern w:val="0"/>
                <w:position w:val="0"/>
                <w:sz w:val="21"/>
                <w:szCs w:val="21"/>
                <w:lang w:val="en-US" w:eastAsia="zh-CN" w:bidi="ar-SA"/>
              </w:rPr>
              <w:t>加大政策宣传推广</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2"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7</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r>
              <w:rPr>
                <w:rFonts w:hint="default" w:ascii="Times New Roman" w:hAnsi="Times New Roman" w:eastAsia="宋体" w:cs="Times New Roman"/>
                <w:snapToGrid w:val="0"/>
                <w:color w:val="000000"/>
                <w:spacing w:val="0"/>
                <w:kern w:val="0"/>
                <w:position w:val="0"/>
                <w:sz w:val="21"/>
                <w:szCs w:val="21"/>
                <w:lang w:val="en-US" w:eastAsia="zh-CN" w:bidi="ar-SA"/>
              </w:rPr>
              <w:t>创新政策解读方式，综合运用自媒体、短视频、直播等方式广泛宣传、深入解读，让惠企政策更加通俗易懂。</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r>
              <w:rPr>
                <w:rFonts w:hint="default" w:ascii="Times New Roman" w:hAnsi="Times New Roman" w:eastAsia="宋体" w:cs="Times New Roman"/>
                <w:snapToGrid w:val="0"/>
                <w:color w:val="000000"/>
                <w:spacing w:val="0"/>
                <w:kern w:val="0"/>
                <w:position w:val="0"/>
                <w:sz w:val="21"/>
                <w:szCs w:val="21"/>
                <w:lang w:val="en-US" w:eastAsia="zh-CN" w:bidi="ar-SA"/>
              </w:rPr>
              <w:t>市委宣传部、市发改局、市科技经信局、市政数局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r>
              <w:rPr>
                <w:rFonts w:hint="default" w:ascii="Times New Roman" w:hAnsi="Times New Roman" w:cs="Times New Roman"/>
                <w:snapToGrid w:val="0"/>
                <w:color w:val="000000"/>
                <w:spacing w:val="0"/>
                <w:kern w:val="0"/>
                <w:position w:val="0"/>
                <w:sz w:val="21"/>
                <w:szCs w:val="21"/>
                <w:lang w:val="en-US" w:eastAsia="zh-CN" w:bidi="ar-SA"/>
              </w:rPr>
              <w:t>市税务局、市财政局、市人社局等</w:t>
            </w:r>
            <w:r>
              <w:rPr>
                <w:rFonts w:hint="default" w:ascii="Times New Roman" w:hAnsi="Times New Roman" w:eastAsia="宋体" w:cs="Times New Roman"/>
                <w:snapToGrid w:val="0"/>
                <w:color w:val="000000"/>
                <w:spacing w:val="0"/>
                <w:kern w:val="0"/>
                <w:position w:val="0"/>
                <w:sz w:val="21"/>
                <w:szCs w:val="21"/>
                <w:lang w:val="en-US" w:eastAsia="zh-CN" w:bidi="ar-SA"/>
              </w:rPr>
              <w:t>市直</w:t>
            </w:r>
            <w:r>
              <w:rPr>
                <w:rFonts w:hint="eastAsia" w:ascii="Times New Roman" w:hAnsi="Times New Roman" w:cs="Times New Roman"/>
                <w:spacing w:val="0"/>
                <w:position w:val="0"/>
                <w:sz w:val="21"/>
                <w:szCs w:val="21"/>
                <w:lang w:eastAsia="zh-CN"/>
              </w:rPr>
              <w:t>有</w:t>
            </w:r>
            <w:r>
              <w:rPr>
                <w:rFonts w:hint="default" w:ascii="Times New Roman" w:hAnsi="Times New Roman" w:cs="Times New Roman"/>
                <w:spacing w:val="0"/>
                <w:position w:val="0"/>
                <w:sz w:val="21"/>
                <w:szCs w:val="21"/>
              </w:rPr>
              <w:t>关</w:t>
            </w:r>
            <w:r>
              <w:rPr>
                <w:rFonts w:hint="default" w:ascii="Times New Roman" w:hAnsi="Times New Roman" w:eastAsia="宋体" w:cs="Times New Roman"/>
                <w:snapToGrid w:val="0"/>
                <w:color w:val="000000"/>
                <w:spacing w:val="0"/>
                <w:kern w:val="0"/>
                <w:position w:val="0"/>
                <w:sz w:val="21"/>
                <w:szCs w:val="21"/>
                <w:lang w:val="en-US" w:eastAsia="zh-CN" w:bidi="ar-SA"/>
              </w:rPr>
              <w:t>单位，各镇办、开发区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069" w:hRule="atLeast"/>
          <w:jc w:val="center"/>
        </w:trPr>
        <w:tc>
          <w:tcPr>
            <w:tcW w:w="2249" w:type="dxa"/>
            <w:gridSpan w:val="3"/>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8</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2" w:lineRule="auto"/>
              <w:ind w:left="0" w:right="0" w:firstLine="0"/>
              <w:jc w:val="both"/>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r>
              <w:rPr>
                <w:rFonts w:hint="default" w:ascii="Times New Roman" w:hAnsi="Times New Roman" w:eastAsia="宋体" w:cs="Times New Roman"/>
                <w:snapToGrid w:val="0"/>
                <w:color w:val="000000"/>
                <w:spacing w:val="0"/>
                <w:kern w:val="0"/>
                <w:position w:val="0"/>
                <w:sz w:val="21"/>
                <w:szCs w:val="21"/>
                <w:lang w:val="en-US" w:eastAsia="zh-CN" w:bidi="ar-SA"/>
              </w:rPr>
              <w:t>通过政策上门“小分队”等方式加强政策宣讲，让广大经营主体全面清晰掌握政策、享受政策红利。</w:t>
            </w:r>
          </w:p>
        </w:tc>
        <w:tc>
          <w:tcPr>
            <w:tcW w:w="2645" w:type="dxa"/>
            <w:vAlign w:val="center"/>
          </w:tcPr>
          <w:p>
            <w:pPr>
              <w:keepNext w:val="0"/>
              <w:keepLines w:val="0"/>
              <w:pageBreakBefore w:val="0"/>
              <w:widowControl w:val="0"/>
              <w:kinsoku/>
              <w:wordWrap/>
              <w:overflowPunct/>
              <w:topLinePunct w:val="0"/>
              <w:autoSpaceDE/>
              <w:autoSpaceDN/>
              <w:bidi w:val="0"/>
              <w:adjustRightInd w:val="0"/>
              <w:snapToGrid w:val="0"/>
              <w:spacing w:line="258" w:lineRule="auto"/>
              <w:ind w:left="0" w:right="0" w:firstLine="0"/>
              <w:jc w:val="center"/>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59" w:lineRule="auto"/>
              <w:ind w:left="0" w:right="0" w:firstLine="0"/>
              <w:jc w:val="center"/>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p>
          <w:p>
            <w:pPr>
              <w:pStyle w:val="9"/>
              <w:keepNext w:val="0"/>
              <w:keepLines w:val="0"/>
              <w:pageBreakBefore w:val="0"/>
              <w:widowControl w:val="0"/>
              <w:kinsoku/>
              <w:wordWrap/>
              <w:overflowPunct/>
              <w:topLinePunct w:val="0"/>
              <w:autoSpaceDE/>
              <w:autoSpaceDN/>
              <w:bidi w:val="0"/>
              <w:adjustRightInd w:val="0"/>
              <w:snapToGrid w:val="0"/>
              <w:spacing w:line="1" w:lineRule="exact"/>
              <w:ind w:left="0" w:right="0" w:firstLine="0"/>
              <w:jc w:val="center"/>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r>
              <w:rPr>
                <w:rFonts w:hint="default" w:ascii="Times New Roman" w:hAnsi="Times New Roman" w:eastAsia="宋体" w:cs="Times New Roman"/>
                <w:snapToGrid w:val="0"/>
                <w:color w:val="000000"/>
                <w:spacing w:val="0"/>
                <w:kern w:val="0"/>
                <w:position w:val="0"/>
                <w:sz w:val="21"/>
                <w:szCs w:val="21"/>
                <w:lang w:val="en-US" w:eastAsia="zh-CN" w:bidi="ar-SA"/>
              </w:rPr>
              <w:pict>
                <v:shape id="_x0000_s1026" o:spid="_x0000_s1026" o:spt="202" type="#_x0000_t202" style="position:absolute;left:0pt;margin-left:66.75pt;margin-top:-9.55pt;height:14.1pt;width:10.05pt;z-index:251660288;mso-width-relative:page;mso-height-relative:page;" filled="f" stroked="f" coordsize="21600,21600">
                  <v:path/>
                  <v:fill on="f" focussize="0,0"/>
                  <v:stroke on="f"/>
                  <v:imagedata o:title=""/>
                  <o:lock v:ext="edit" aspectratio="f"/>
                  <v:textbox inset="0mm,0mm,0mm,0mm">
                    <w:txbxContent>
                      <w:p>
                        <w:pPr>
                          <w:tabs>
                            <w:tab w:val="left" w:pos="180"/>
                          </w:tabs>
                          <w:spacing w:before="20" w:line="241" w:lineRule="exact"/>
                          <w:ind w:left="20"/>
                          <w:rPr>
                            <w:rFonts w:ascii="Arial"/>
                            <w:sz w:val="21"/>
                          </w:rPr>
                        </w:pPr>
                        <w:r>
                          <w:rPr>
                            <w:rFonts w:ascii="Arial" w:hAnsi="Arial" w:eastAsia="Arial" w:cs="Arial"/>
                            <w:sz w:val="21"/>
                            <w:szCs w:val="21"/>
                            <w:u w:val="single" w:color="auto"/>
                          </w:rPr>
                          <w:tab/>
                        </w:r>
                      </w:p>
                    </w:txbxContent>
                  </v:textbox>
                </v:shape>
              </w:pict>
            </w:r>
            <w:r>
              <w:rPr>
                <w:rFonts w:hint="default" w:ascii="Times New Roman" w:hAnsi="Times New Roman" w:eastAsia="宋体" w:cs="Times New Roman"/>
                <w:snapToGrid w:val="0"/>
                <w:color w:val="000000"/>
                <w:spacing w:val="0"/>
                <w:kern w:val="0"/>
                <w:position w:val="0"/>
                <w:sz w:val="21"/>
                <w:szCs w:val="21"/>
                <w:lang w:val="en-US" w:eastAsia="zh-CN" w:bidi="ar-SA"/>
              </w:rPr>
              <w:t>——</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r>
              <w:rPr>
                <w:rFonts w:hint="default" w:ascii="Times New Roman" w:hAnsi="Times New Roman" w:eastAsia="宋体" w:cs="Times New Roman"/>
                <w:snapToGrid w:val="0"/>
                <w:color w:val="000000"/>
                <w:spacing w:val="0"/>
                <w:kern w:val="0"/>
                <w:position w:val="0"/>
                <w:sz w:val="21"/>
                <w:szCs w:val="21"/>
                <w:lang w:val="en-US" w:eastAsia="zh-CN" w:bidi="ar-SA"/>
              </w:rPr>
              <w:t>市科技经信局、市发改局、市农业农村局、市财政局、市税务局、市人社局、市市场监督管理局等涉及惠企政策落实的市直</w:t>
            </w:r>
            <w:r>
              <w:rPr>
                <w:rFonts w:hint="eastAsia" w:ascii="Times New Roman" w:hAnsi="Times New Roman" w:cs="Times New Roman"/>
                <w:spacing w:val="0"/>
                <w:position w:val="0"/>
                <w:sz w:val="21"/>
                <w:szCs w:val="21"/>
                <w:lang w:eastAsia="zh-CN"/>
              </w:rPr>
              <w:t>有</w:t>
            </w:r>
            <w:r>
              <w:rPr>
                <w:rFonts w:hint="default" w:ascii="Times New Roman" w:hAnsi="Times New Roman" w:cs="Times New Roman"/>
                <w:spacing w:val="0"/>
                <w:position w:val="0"/>
                <w:sz w:val="21"/>
                <w:szCs w:val="21"/>
              </w:rPr>
              <w:t>关</w:t>
            </w:r>
            <w:r>
              <w:rPr>
                <w:rFonts w:hint="default" w:ascii="Times New Roman" w:hAnsi="Times New Roman" w:eastAsia="宋体" w:cs="Times New Roman"/>
                <w:snapToGrid w:val="0"/>
                <w:color w:val="000000"/>
                <w:spacing w:val="0"/>
                <w:kern w:val="0"/>
                <w:position w:val="0"/>
                <w:sz w:val="21"/>
                <w:szCs w:val="21"/>
                <w:lang w:val="en-US" w:eastAsia="zh-CN" w:bidi="ar-SA"/>
              </w:rPr>
              <w:t>单位，各镇办、开发区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867" w:hRule="atLeast"/>
          <w:jc w:val="center"/>
        </w:trPr>
        <w:tc>
          <w:tcPr>
            <w:tcW w:w="2249" w:type="dxa"/>
            <w:gridSpan w:val="3"/>
            <w:vMerge w:val="continue"/>
            <w:tcBorders>
              <w:top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9</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r>
              <w:rPr>
                <w:rFonts w:hint="default" w:ascii="Times New Roman" w:hAnsi="Times New Roman" w:eastAsia="宋体" w:cs="Times New Roman"/>
                <w:snapToGrid w:val="0"/>
                <w:color w:val="000000"/>
                <w:spacing w:val="0"/>
                <w:kern w:val="0"/>
                <w:position w:val="0"/>
                <w:sz w:val="21"/>
                <w:szCs w:val="21"/>
                <w:lang w:val="en-US" w:eastAsia="zh-CN" w:bidi="ar-SA"/>
              </w:rPr>
              <w:t>开展工作成效宣传推介，不断提振市场信心，</w:t>
            </w:r>
            <w:r>
              <w:rPr>
                <w:rFonts w:hint="default" w:ascii="Times New Roman" w:hAnsi="Times New Roman" w:cs="Times New Roman"/>
                <w:snapToGrid w:val="0"/>
                <w:color w:val="000000"/>
                <w:spacing w:val="0"/>
                <w:kern w:val="0"/>
                <w:position w:val="0"/>
                <w:sz w:val="21"/>
                <w:szCs w:val="21"/>
                <w:lang w:val="en-US" w:eastAsia="zh-CN" w:bidi="ar-SA"/>
              </w:rPr>
              <w:t>打造“悦</w:t>
            </w:r>
            <w:r>
              <w:rPr>
                <w:rFonts w:hint="default" w:ascii="Times New Roman" w:hAnsi="Times New Roman" w:eastAsia="微软雅黑" w:cs="Times New Roman"/>
                <w:snapToGrid w:val="0"/>
                <w:color w:val="000000"/>
                <w:spacing w:val="0"/>
                <w:kern w:val="0"/>
                <w:position w:val="0"/>
                <w:sz w:val="21"/>
                <w:szCs w:val="21"/>
                <w:lang w:val="en-US" w:eastAsia="zh-CN" w:bidi="ar-SA"/>
              </w:rPr>
              <w:t>·</w:t>
            </w:r>
            <w:r>
              <w:rPr>
                <w:rFonts w:hint="default" w:ascii="Times New Roman" w:hAnsi="Times New Roman" w:cs="Times New Roman"/>
                <w:snapToGrid w:val="0"/>
                <w:color w:val="000000"/>
                <w:spacing w:val="0"/>
                <w:kern w:val="0"/>
                <w:position w:val="0"/>
                <w:sz w:val="21"/>
                <w:szCs w:val="21"/>
                <w:lang w:val="en-US" w:eastAsia="zh-CN" w:bidi="ar-SA"/>
              </w:rPr>
              <w:t>广水”营商环境品牌</w:t>
            </w:r>
            <w:r>
              <w:rPr>
                <w:rFonts w:hint="default" w:ascii="Times New Roman" w:hAnsi="Times New Roman" w:eastAsia="宋体" w:cs="Times New Roman"/>
                <w:snapToGrid w:val="0"/>
                <w:color w:val="000000"/>
                <w:spacing w:val="0"/>
                <w:kern w:val="0"/>
                <w:position w:val="0"/>
                <w:sz w:val="21"/>
                <w:szCs w:val="21"/>
                <w:lang w:val="en-US" w:eastAsia="zh-CN" w:bidi="ar-SA"/>
              </w:rPr>
              <w:t>。</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r>
              <w:rPr>
                <w:rFonts w:hint="default" w:ascii="Times New Roman" w:hAnsi="Times New Roman" w:eastAsia="宋体" w:cs="Times New Roman"/>
                <w:snapToGrid w:val="0"/>
                <w:color w:val="000000"/>
                <w:spacing w:val="0"/>
                <w:kern w:val="0"/>
                <w:position w:val="0"/>
                <w:sz w:val="21"/>
                <w:szCs w:val="21"/>
                <w:lang w:val="en-US" w:eastAsia="zh-CN" w:bidi="ar-SA"/>
              </w:rPr>
              <w:t>市委宣传部、市营商办、市科技经信局、市工商联</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r>
              <w:rPr>
                <w:rFonts w:hint="default" w:ascii="Times New Roman" w:hAnsi="Times New Roman" w:eastAsia="宋体" w:cs="Times New Roman"/>
                <w:snapToGrid w:val="0"/>
                <w:color w:val="000000"/>
                <w:spacing w:val="0"/>
                <w:kern w:val="0"/>
                <w:position w:val="0"/>
                <w:sz w:val="21"/>
                <w:szCs w:val="21"/>
                <w:lang w:val="en-US" w:eastAsia="zh-CN" w:bidi="ar-SA"/>
              </w:rPr>
              <w:t>市直</w:t>
            </w:r>
            <w:r>
              <w:rPr>
                <w:rFonts w:hint="eastAsia" w:ascii="Times New Roman" w:hAnsi="Times New Roman" w:cs="Times New Roman"/>
                <w:spacing w:val="0"/>
                <w:position w:val="0"/>
                <w:sz w:val="21"/>
                <w:szCs w:val="21"/>
                <w:lang w:eastAsia="zh-CN"/>
              </w:rPr>
              <w:t>有</w:t>
            </w:r>
            <w:r>
              <w:rPr>
                <w:rFonts w:hint="default" w:ascii="Times New Roman" w:hAnsi="Times New Roman" w:cs="Times New Roman"/>
                <w:spacing w:val="0"/>
                <w:position w:val="0"/>
                <w:sz w:val="21"/>
                <w:szCs w:val="21"/>
              </w:rPr>
              <w:t>关</w:t>
            </w:r>
            <w:r>
              <w:rPr>
                <w:rFonts w:hint="default" w:ascii="Times New Roman" w:hAnsi="Times New Roman" w:eastAsia="宋体" w:cs="Times New Roman"/>
                <w:snapToGrid w:val="0"/>
                <w:color w:val="000000"/>
                <w:spacing w:val="0"/>
                <w:kern w:val="0"/>
                <w:position w:val="0"/>
                <w:sz w:val="21"/>
                <w:szCs w:val="21"/>
                <w:lang w:val="en-US" w:eastAsia="zh-CN" w:bidi="ar-SA"/>
              </w:rPr>
              <w:t>单位，各镇办、开发区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152" w:hRule="atLeast"/>
          <w:jc w:val="center"/>
        </w:trPr>
        <w:tc>
          <w:tcPr>
            <w:tcW w:w="2249" w:type="dxa"/>
            <w:gridSpan w:val="3"/>
            <w:vMerge w:val="restart"/>
            <w:tcBorders>
              <w:bottom w:val="nil"/>
            </w:tcBorders>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r>
              <w:rPr>
                <w:rFonts w:hint="default" w:ascii="Times New Roman" w:hAnsi="Times New Roman" w:eastAsia="宋体" w:cs="Times New Roman"/>
                <w:snapToGrid w:val="0"/>
                <w:color w:val="000000"/>
                <w:spacing w:val="0"/>
                <w:kern w:val="0"/>
                <w:position w:val="0"/>
                <w:sz w:val="21"/>
                <w:szCs w:val="21"/>
                <w:lang w:val="en-US" w:eastAsia="zh-CN" w:bidi="ar-SA"/>
              </w:rPr>
              <w:t>加强督查考核形成闭环</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4"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10</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r>
              <w:rPr>
                <w:rFonts w:hint="default" w:ascii="Times New Roman" w:hAnsi="Times New Roman" w:eastAsia="宋体" w:cs="Times New Roman"/>
                <w:snapToGrid w:val="0"/>
                <w:color w:val="000000"/>
                <w:spacing w:val="0"/>
                <w:kern w:val="0"/>
                <w:position w:val="0"/>
                <w:sz w:val="21"/>
                <w:szCs w:val="21"/>
                <w:lang w:val="en-US" w:eastAsia="zh-CN" w:bidi="ar-SA"/>
              </w:rPr>
              <w:t>坚持问题导向，强化督导检查，定期对政策落实、资金拨付、机制运转等情况进行检查评估，着力抓好突出问题整改。</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center"/>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r>
              <w:rPr>
                <w:rFonts w:hint="default" w:ascii="Times New Roman" w:hAnsi="Times New Roman" w:eastAsia="宋体" w:cs="Times New Roman"/>
                <w:snapToGrid w:val="0"/>
                <w:color w:val="000000"/>
                <w:spacing w:val="0"/>
                <w:kern w:val="0"/>
                <w:position w:val="0"/>
                <w:sz w:val="21"/>
                <w:szCs w:val="21"/>
                <w:lang w:val="en-US" w:eastAsia="zh-CN" w:bidi="ar-SA"/>
              </w:rPr>
              <w:t>市委办公室、市政府办公室</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r>
              <w:rPr>
                <w:rFonts w:hint="default" w:ascii="Times New Roman" w:hAnsi="Times New Roman" w:eastAsia="宋体" w:cs="Times New Roman"/>
                <w:snapToGrid w:val="0"/>
                <w:color w:val="000000"/>
                <w:spacing w:val="0"/>
                <w:kern w:val="0"/>
                <w:position w:val="0"/>
                <w:sz w:val="21"/>
                <w:szCs w:val="21"/>
                <w:lang w:val="en-US" w:eastAsia="zh-CN" w:bidi="ar-SA"/>
              </w:rPr>
              <w:t>市纪委监委机关、市营商办、</w:t>
            </w:r>
            <w:r>
              <w:rPr>
                <w:rFonts w:hint="default" w:ascii="Times New Roman" w:hAnsi="Times New Roman" w:cs="Times New Roman"/>
                <w:snapToGrid w:val="0"/>
                <w:color w:val="000000"/>
                <w:spacing w:val="0"/>
                <w:kern w:val="0"/>
                <w:position w:val="0"/>
                <w:sz w:val="21"/>
                <w:szCs w:val="21"/>
                <w:lang w:val="en-US" w:eastAsia="zh-CN" w:bidi="ar-SA"/>
              </w:rPr>
              <w:t>市综合督查办、</w:t>
            </w:r>
            <w:r>
              <w:rPr>
                <w:rFonts w:hint="default" w:ascii="Times New Roman" w:hAnsi="Times New Roman" w:eastAsia="宋体" w:cs="Times New Roman"/>
                <w:snapToGrid w:val="0"/>
                <w:color w:val="000000"/>
                <w:spacing w:val="0"/>
                <w:kern w:val="0"/>
                <w:position w:val="0"/>
                <w:sz w:val="21"/>
                <w:szCs w:val="21"/>
                <w:lang w:val="en-US" w:eastAsia="zh-CN" w:bidi="ar-SA"/>
              </w:rPr>
              <w:t>市财政局等市直</w:t>
            </w:r>
            <w:r>
              <w:rPr>
                <w:rFonts w:hint="eastAsia" w:ascii="Times New Roman" w:hAnsi="Times New Roman" w:cs="Times New Roman"/>
                <w:spacing w:val="0"/>
                <w:position w:val="0"/>
                <w:sz w:val="21"/>
                <w:szCs w:val="21"/>
                <w:lang w:eastAsia="zh-CN"/>
              </w:rPr>
              <w:t>有</w:t>
            </w:r>
            <w:r>
              <w:rPr>
                <w:rFonts w:hint="default" w:ascii="Times New Roman" w:hAnsi="Times New Roman" w:cs="Times New Roman"/>
                <w:spacing w:val="0"/>
                <w:position w:val="0"/>
                <w:sz w:val="21"/>
                <w:szCs w:val="21"/>
              </w:rPr>
              <w:t>关</w:t>
            </w:r>
            <w:r>
              <w:rPr>
                <w:rFonts w:hint="default" w:ascii="Times New Roman" w:hAnsi="Times New Roman" w:eastAsia="宋体" w:cs="Times New Roman"/>
                <w:snapToGrid w:val="0"/>
                <w:color w:val="000000"/>
                <w:spacing w:val="0"/>
                <w:kern w:val="0"/>
                <w:position w:val="0"/>
                <w:sz w:val="21"/>
                <w:szCs w:val="21"/>
                <w:lang w:val="en-US" w:eastAsia="zh-CN" w:bidi="ar-SA"/>
              </w:rPr>
              <w:t>单位，各镇办、开发区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179" w:hRule="atLeast"/>
          <w:jc w:val="center"/>
        </w:trPr>
        <w:tc>
          <w:tcPr>
            <w:tcW w:w="2249" w:type="dxa"/>
            <w:gridSpan w:val="3"/>
            <w:vMerge w:val="continue"/>
            <w:tcBorders>
              <w:top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4"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11</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lang w:val="en-US" w:eastAsia="zh-CN"/>
              </w:rPr>
            </w:pPr>
            <w:r>
              <w:rPr>
                <w:rFonts w:hint="default" w:ascii="Times New Roman" w:hAnsi="Times New Roman" w:cs="Times New Roman"/>
                <w:spacing w:val="0"/>
                <w:position w:val="0"/>
                <w:sz w:val="21"/>
                <w:szCs w:val="21"/>
                <w:lang w:val="en-US" w:eastAsia="zh-CN"/>
              </w:rPr>
              <w:t>持续做好省营商环境评价工作，精心组织全市营商环境评价工作，加强评价结果运用，实现以评促改、以评促优。</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lang w:val="en-US" w:eastAsia="zh-CN"/>
              </w:rPr>
            </w:pPr>
            <w:r>
              <w:rPr>
                <w:rFonts w:hint="default" w:ascii="Times New Roman" w:hAnsi="Times New Roman" w:cs="Times New Roman"/>
                <w:spacing w:val="0"/>
                <w:position w:val="0"/>
                <w:sz w:val="21"/>
                <w:szCs w:val="21"/>
                <w:lang w:val="en-US" w:eastAsia="zh-CN"/>
              </w:rPr>
              <w:t>市营商办</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lang w:val="en-US" w:eastAsia="zh-CN"/>
              </w:rPr>
            </w:pPr>
            <w:r>
              <w:rPr>
                <w:rFonts w:hint="default" w:ascii="Times New Roman" w:hAnsi="Times New Roman" w:cs="Times New Roman"/>
                <w:spacing w:val="0"/>
                <w:position w:val="0"/>
                <w:sz w:val="21"/>
                <w:szCs w:val="21"/>
                <w:lang w:val="en-US" w:eastAsia="zh-CN"/>
              </w:rPr>
              <w:t>市直</w:t>
            </w:r>
            <w:r>
              <w:rPr>
                <w:rFonts w:hint="eastAsia" w:ascii="Times New Roman" w:hAnsi="Times New Roman" w:cs="Times New Roman"/>
                <w:spacing w:val="0"/>
                <w:position w:val="0"/>
                <w:sz w:val="21"/>
                <w:szCs w:val="21"/>
                <w:lang w:eastAsia="zh-CN"/>
              </w:rPr>
              <w:t>有</w:t>
            </w:r>
            <w:r>
              <w:rPr>
                <w:rFonts w:hint="default" w:ascii="Times New Roman" w:hAnsi="Times New Roman" w:cs="Times New Roman"/>
                <w:spacing w:val="0"/>
                <w:position w:val="0"/>
                <w:sz w:val="21"/>
                <w:szCs w:val="21"/>
              </w:rPr>
              <w:t>关</w:t>
            </w:r>
            <w:r>
              <w:rPr>
                <w:rFonts w:hint="default" w:ascii="Times New Roman" w:hAnsi="Times New Roman" w:cs="Times New Roman"/>
                <w:spacing w:val="0"/>
                <w:position w:val="0"/>
                <w:sz w:val="21"/>
                <w:szCs w:val="21"/>
                <w:lang w:val="en-US" w:eastAsia="zh-CN"/>
              </w:rPr>
              <w:t>单位，各镇办、开发区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159" w:hRule="atLeast"/>
          <w:jc w:val="center"/>
        </w:trPr>
        <w:tc>
          <w:tcPr>
            <w:tcW w:w="2249" w:type="dxa"/>
            <w:gridSpan w:val="3"/>
            <w:vMerge w:val="restart"/>
            <w:tcBorders>
              <w:bottom w:val="nil"/>
            </w:tcBorders>
            <w:vAlign w:val="center"/>
          </w:tcPr>
          <w:p>
            <w:pPr>
              <w:pStyle w:val="9"/>
              <w:keepNext w:val="0"/>
              <w:keepLines w:val="0"/>
              <w:pageBreakBefore w:val="0"/>
              <w:widowControl w:val="0"/>
              <w:kinsoku/>
              <w:wordWrap/>
              <w:overflowPunct/>
              <w:topLinePunct w:val="0"/>
              <w:autoSpaceDE/>
              <w:autoSpaceDN/>
              <w:bidi w:val="0"/>
              <w:adjustRightInd w:val="0"/>
              <w:snapToGrid w:val="0"/>
              <w:spacing w:line="214" w:lineRule="auto"/>
              <w:ind w:left="0" w:right="0" w:firstLine="0"/>
              <w:jc w:val="both"/>
              <w:textAlignment w:val="baseline"/>
              <w:rPr>
                <w:rFonts w:hint="default" w:ascii="Times New Roman" w:hAnsi="Times New Roman" w:eastAsia="宋体" w:cs="Times New Roman"/>
                <w:snapToGrid w:val="0"/>
                <w:color w:val="000000"/>
                <w:spacing w:val="0"/>
                <w:kern w:val="0"/>
                <w:position w:val="0"/>
                <w:sz w:val="21"/>
                <w:szCs w:val="21"/>
                <w:lang w:val="en-US" w:eastAsia="zh-CN" w:bidi="ar-SA"/>
              </w:rPr>
            </w:pPr>
            <w:r>
              <w:rPr>
                <w:rFonts w:hint="default" w:ascii="Times New Roman" w:hAnsi="Times New Roman" w:eastAsia="宋体" w:cs="Times New Roman"/>
                <w:snapToGrid w:val="0"/>
                <w:color w:val="000000"/>
                <w:spacing w:val="0"/>
                <w:kern w:val="0"/>
                <w:position w:val="0"/>
                <w:sz w:val="21"/>
                <w:szCs w:val="21"/>
                <w:lang w:val="en-US" w:eastAsia="zh-CN" w:bidi="ar-SA"/>
              </w:rPr>
              <w:t>健全政府履约工作机制</w:t>
            </w:r>
          </w:p>
        </w:tc>
        <w:tc>
          <w:tcPr>
            <w:tcW w:w="600" w:type="dxa"/>
            <w:vAlign w:val="center"/>
          </w:tcPr>
          <w:p>
            <w:pPr>
              <w:keepNext w:val="0"/>
              <w:keepLines w:val="0"/>
              <w:pageBreakBefore w:val="0"/>
              <w:widowControl w:val="0"/>
              <w:kinsoku/>
              <w:wordWrap/>
              <w:overflowPunct/>
              <w:topLinePunct w:val="0"/>
              <w:autoSpaceDE/>
              <w:autoSpaceDN/>
              <w:bidi w:val="0"/>
              <w:adjustRightInd w:val="0"/>
              <w:snapToGrid w:val="0"/>
              <w:spacing w:line="263" w:lineRule="auto"/>
              <w:ind w:left="0" w:right="0" w:firstLine="0"/>
              <w:jc w:val="center"/>
              <w:textAlignment w:val="baseline"/>
              <w:rPr>
                <w:rFonts w:hint="default" w:ascii="Times New Roman" w:hAnsi="Times New Roman" w:cs="Times New Roman"/>
                <w:spacing w:val="0"/>
                <w:position w:val="0"/>
                <w:sz w:val="21"/>
                <w:szCs w:val="21"/>
              </w:rPr>
            </w:pPr>
          </w:p>
          <w:p>
            <w:pPr>
              <w:keepNext w:val="0"/>
              <w:keepLines w:val="0"/>
              <w:pageBreakBefore w:val="0"/>
              <w:widowControl w:val="0"/>
              <w:kinsoku/>
              <w:wordWrap/>
              <w:overflowPunct/>
              <w:topLinePunct w:val="0"/>
              <w:autoSpaceDE/>
              <w:autoSpaceDN/>
              <w:bidi w:val="0"/>
              <w:adjustRightInd w:val="0"/>
              <w:snapToGrid w:val="0"/>
              <w:spacing w:line="263" w:lineRule="auto"/>
              <w:ind w:left="0" w:right="0" w:firstLine="0"/>
              <w:jc w:val="center"/>
              <w:textAlignment w:val="baseline"/>
              <w:rPr>
                <w:rFonts w:hint="default" w:ascii="Times New Roman" w:hAnsi="Times New Roman" w:cs="Times New Roman"/>
                <w:spacing w:val="0"/>
                <w:position w:val="0"/>
                <w:sz w:val="21"/>
                <w:szCs w:val="21"/>
              </w:rPr>
            </w:pPr>
          </w:p>
          <w:p>
            <w:pPr>
              <w:pStyle w:val="9"/>
              <w:keepNext w:val="0"/>
              <w:keepLines w:val="0"/>
              <w:pageBreakBefore w:val="0"/>
              <w:widowControl w:val="0"/>
              <w:kinsoku/>
              <w:wordWrap/>
              <w:overflowPunct/>
              <w:topLinePunct w:val="0"/>
              <w:autoSpaceDE/>
              <w:autoSpaceDN/>
              <w:bidi w:val="0"/>
              <w:adjustRightInd w:val="0"/>
              <w:snapToGrid w:val="0"/>
              <w:spacing w:line="184"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12</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lang w:val="en-US" w:eastAsia="zh-CN"/>
              </w:rPr>
            </w:pPr>
            <w:r>
              <w:rPr>
                <w:rFonts w:hint="default" w:ascii="Times New Roman" w:hAnsi="Times New Roman" w:cs="Times New Roman"/>
                <w:spacing w:val="0"/>
                <w:position w:val="0"/>
                <w:sz w:val="21"/>
                <w:szCs w:val="21"/>
                <w:lang w:val="en-US" w:eastAsia="zh-CN"/>
              </w:rPr>
              <w:t>强化政府诚信履约监管，积极对接“信用中国</w:t>
            </w:r>
            <w:r>
              <w:rPr>
                <w:rFonts w:hint="eastAsia" w:ascii="Times New Roman" w:hAnsi="Times New Roman" w:cs="Times New Roman"/>
                <w:spacing w:val="0"/>
                <w:position w:val="0"/>
                <w:sz w:val="21"/>
                <w:szCs w:val="21"/>
                <w:lang w:val="en-US" w:eastAsia="zh-CN"/>
              </w:rPr>
              <w:t>（</w:t>
            </w:r>
            <w:r>
              <w:rPr>
                <w:rFonts w:hint="default" w:ascii="Times New Roman" w:hAnsi="Times New Roman" w:cs="Times New Roman"/>
                <w:spacing w:val="0"/>
                <w:position w:val="0"/>
                <w:sz w:val="21"/>
                <w:szCs w:val="21"/>
                <w:lang w:val="en-US" w:eastAsia="zh-CN"/>
              </w:rPr>
              <w:t>湖北</w:t>
            </w:r>
            <w:r>
              <w:rPr>
                <w:rFonts w:hint="eastAsia" w:ascii="Times New Roman" w:hAnsi="Times New Roman" w:cs="Times New Roman"/>
                <w:spacing w:val="0"/>
                <w:position w:val="0"/>
                <w:sz w:val="21"/>
                <w:szCs w:val="21"/>
                <w:lang w:val="en-US" w:eastAsia="zh-CN"/>
              </w:rPr>
              <w:t>）</w:t>
            </w:r>
            <w:r>
              <w:rPr>
                <w:rFonts w:hint="default" w:ascii="Times New Roman" w:hAnsi="Times New Roman" w:cs="Times New Roman"/>
                <w:spacing w:val="0"/>
                <w:position w:val="0"/>
                <w:sz w:val="21"/>
                <w:szCs w:val="21"/>
                <w:lang w:val="en-US" w:eastAsia="zh-CN"/>
              </w:rPr>
              <w:t>”网站，设立“政府违约失信投诉”专栏，实行“政务承诺+社会监督+失信问责”工作机制。</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lang w:val="en-US" w:eastAsia="zh-CN"/>
              </w:rPr>
            </w:pPr>
            <w:r>
              <w:rPr>
                <w:rFonts w:hint="default" w:ascii="Times New Roman" w:hAnsi="Times New Roman" w:cs="Times New Roman"/>
                <w:spacing w:val="0"/>
                <w:position w:val="0"/>
                <w:sz w:val="21"/>
                <w:szCs w:val="21"/>
                <w:lang w:eastAsia="zh-CN"/>
              </w:rPr>
              <w:t>市发改局（</w:t>
            </w:r>
            <w:r>
              <w:rPr>
                <w:rFonts w:hint="default" w:ascii="Times New Roman" w:hAnsi="Times New Roman" w:cs="Times New Roman"/>
                <w:spacing w:val="0"/>
                <w:position w:val="0"/>
                <w:sz w:val="21"/>
                <w:szCs w:val="21"/>
              </w:rPr>
              <w:t>市信用办</w:t>
            </w:r>
            <w:r>
              <w:rPr>
                <w:rFonts w:hint="default" w:ascii="Times New Roman" w:hAnsi="Times New Roman" w:cs="Times New Roman"/>
                <w:spacing w:val="0"/>
                <w:position w:val="0"/>
                <w:sz w:val="21"/>
                <w:szCs w:val="21"/>
                <w:lang w:eastAsia="zh-CN"/>
              </w:rPr>
              <w:t>）</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lang w:val="en-US" w:eastAsia="zh-CN"/>
              </w:rPr>
            </w:pPr>
            <w:r>
              <w:rPr>
                <w:rFonts w:hint="default" w:ascii="Times New Roman" w:hAnsi="Times New Roman" w:cs="Times New Roman"/>
                <w:spacing w:val="0"/>
                <w:position w:val="0"/>
                <w:sz w:val="21"/>
                <w:szCs w:val="21"/>
                <w:lang w:val="en-US" w:eastAsia="zh-CN"/>
              </w:rPr>
              <w:t>市科技经信局、市市场监督管理局等市直</w:t>
            </w:r>
            <w:r>
              <w:rPr>
                <w:rFonts w:hint="eastAsia" w:ascii="Times New Roman" w:hAnsi="Times New Roman" w:cs="Times New Roman"/>
                <w:spacing w:val="0"/>
                <w:position w:val="0"/>
                <w:sz w:val="21"/>
                <w:szCs w:val="21"/>
                <w:lang w:eastAsia="zh-CN"/>
              </w:rPr>
              <w:t>有</w:t>
            </w:r>
            <w:r>
              <w:rPr>
                <w:rFonts w:hint="default" w:ascii="Times New Roman" w:hAnsi="Times New Roman" w:cs="Times New Roman"/>
                <w:spacing w:val="0"/>
                <w:position w:val="0"/>
                <w:sz w:val="21"/>
                <w:szCs w:val="21"/>
              </w:rPr>
              <w:t>关</w:t>
            </w:r>
            <w:r>
              <w:rPr>
                <w:rFonts w:hint="default" w:ascii="Times New Roman" w:hAnsi="Times New Roman" w:cs="Times New Roman"/>
                <w:spacing w:val="0"/>
                <w:position w:val="0"/>
                <w:sz w:val="21"/>
                <w:szCs w:val="21"/>
                <w:lang w:val="en-US" w:eastAsia="zh-CN"/>
              </w:rPr>
              <w:t>单位，各镇办、开发区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093" w:hRule="atLeast"/>
          <w:jc w:val="center"/>
        </w:trPr>
        <w:tc>
          <w:tcPr>
            <w:tcW w:w="2249" w:type="dxa"/>
            <w:gridSpan w:val="3"/>
            <w:vMerge w:val="continue"/>
            <w:tcBorders>
              <w:top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4"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13</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lang w:val="en-US" w:eastAsia="zh-CN"/>
              </w:rPr>
            </w:pPr>
            <w:r>
              <w:rPr>
                <w:rFonts w:hint="default" w:ascii="Times New Roman" w:hAnsi="Times New Roman" w:cs="Times New Roman"/>
                <w:spacing w:val="0"/>
                <w:position w:val="0"/>
                <w:sz w:val="21"/>
                <w:szCs w:val="21"/>
                <w:lang w:val="en-US" w:eastAsia="zh-CN"/>
              </w:rPr>
              <w:t>综合运用审计、财会监督、专项巡察等多种方式，分层分级全面梳理各级政府“新官不理旧账”、拖欠企业账款等行为，形成整改责任清单，并严格实行“发现—整改—复核—反馈—销号”工作闭环机制，逐项逐条推进整改，在2024年12月底前，实现整改清零。</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lang w:val="en-US" w:eastAsia="zh-CN"/>
              </w:rPr>
            </w:pPr>
            <w:r>
              <w:rPr>
                <w:rFonts w:hint="default" w:ascii="Times New Roman" w:hAnsi="Times New Roman" w:cs="Times New Roman"/>
                <w:spacing w:val="0"/>
                <w:position w:val="0"/>
                <w:sz w:val="21"/>
                <w:szCs w:val="21"/>
                <w:lang w:val="en-US" w:eastAsia="zh-CN"/>
              </w:rPr>
              <w:t>市纪委监委机关、市营商办、市政府国资局、市科技经信局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lang w:val="en-US" w:eastAsia="zh-CN"/>
              </w:rPr>
            </w:pPr>
            <w:r>
              <w:rPr>
                <w:rFonts w:hint="default" w:ascii="Times New Roman" w:hAnsi="Times New Roman" w:cs="Times New Roman"/>
                <w:spacing w:val="0"/>
                <w:position w:val="0"/>
                <w:sz w:val="21"/>
                <w:szCs w:val="21"/>
                <w:lang w:val="en-US" w:eastAsia="zh-CN"/>
              </w:rPr>
              <w:t>市委巡察办、市审计局、市财政局等市直</w:t>
            </w:r>
            <w:r>
              <w:rPr>
                <w:rFonts w:hint="eastAsia" w:ascii="Times New Roman" w:hAnsi="Times New Roman" w:cs="Times New Roman"/>
                <w:spacing w:val="0"/>
                <w:position w:val="0"/>
                <w:sz w:val="21"/>
                <w:szCs w:val="21"/>
                <w:lang w:eastAsia="zh-CN"/>
              </w:rPr>
              <w:t>有</w:t>
            </w:r>
            <w:r>
              <w:rPr>
                <w:rFonts w:hint="default" w:ascii="Times New Roman" w:hAnsi="Times New Roman" w:cs="Times New Roman"/>
                <w:spacing w:val="0"/>
                <w:position w:val="0"/>
                <w:sz w:val="21"/>
                <w:szCs w:val="21"/>
              </w:rPr>
              <w:t>关</w:t>
            </w:r>
            <w:r>
              <w:rPr>
                <w:rFonts w:hint="default" w:ascii="Times New Roman" w:hAnsi="Times New Roman" w:cs="Times New Roman"/>
                <w:spacing w:val="0"/>
                <w:position w:val="0"/>
                <w:sz w:val="21"/>
                <w:szCs w:val="21"/>
                <w:lang w:val="en-US" w:eastAsia="zh-CN"/>
              </w:rPr>
              <w:t>单位，各镇办、开发区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1"/>
          <w:wBefore w:w="3" w:type="dxa"/>
          <w:trHeight w:val="1338" w:hRule="atLeast"/>
          <w:jc w:val="center"/>
        </w:trPr>
        <w:tc>
          <w:tcPr>
            <w:tcW w:w="2246" w:type="dxa"/>
            <w:gridSpan w:val="2"/>
            <w:vMerge w:val="restart"/>
            <w:vAlign w:val="center"/>
          </w:tcPr>
          <w:p>
            <w:pPr>
              <w:pStyle w:val="9"/>
              <w:keepNext w:val="0"/>
              <w:keepLines w:val="0"/>
              <w:pageBreakBefore w:val="0"/>
              <w:widowControl w:val="0"/>
              <w:kinsoku/>
              <w:wordWrap/>
              <w:overflowPunct/>
              <w:topLinePunct w:val="0"/>
              <w:autoSpaceDE/>
              <w:autoSpaceDN/>
              <w:bidi w:val="0"/>
              <w:adjustRightInd w:val="0"/>
              <w:snapToGrid w:val="0"/>
              <w:spacing w:line="20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完善政企沟通协商机制</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4"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14</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健全领导干部联系企业、重大项目制度，实行常态调研服务机制。</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7"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市委办公室、市政府办公室</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w:t>
            </w:r>
            <w:r>
              <w:rPr>
                <w:rFonts w:hint="default" w:ascii="Times New Roman" w:hAnsi="Times New Roman" w:cs="Times New Roman"/>
                <w:spacing w:val="0"/>
                <w:position w:val="0"/>
                <w:sz w:val="21"/>
                <w:szCs w:val="21"/>
                <w:lang w:val="en-US" w:eastAsia="zh-CN"/>
              </w:rPr>
              <w:t>科技经信局</w:t>
            </w:r>
            <w:r>
              <w:rPr>
                <w:rFonts w:hint="default" w:ascii="Times New Roman" w:hAnsi="Times New Roman" w:cs="Times New Roman"/>
                <w:spacing w:val="0"/>
                <w:position w:val="0"/>
                <w:sz w:val="21"/>
                <w:szCs w:val="21"/>
              </w:rPr>
              <w:t>、市发改</w:t>
            </w:r>
            <w:r>
              <w:rPr>
                <w:rFonts w:hint="default" w:ascii="Times New Roman" w:hAnsi="Times New Roman" w:cs="Times New Roman"/>
                <w:spacing w:val="0"/>
                <w:position w:val="0"/>
                <w:sz w:val="21"/>
                <w:szCs w:val="21"/>
                <w:lang w:val="en-US" w:eastAsia="zh-CN"/>
              </w:rPr>
              <w:t>局</w:t>
            </w:r>
            <w:r>
              <w:rPr>
                <w:rFonts w:hint="default" w:ascii="Times New Roman" w:hAnsi="Times New Roman" w:cs="Times New Roman"/>
                <w:spacing w:val="0"/>
                <w:position w:val="0"/>
                <w:sz w:val="21"/>
                <w:szCs w:val="21"/>
              </w:rPr>
              <w:t>、市</w:t>
            </w:r>
            <w:r>
              <w:rPr>
                <w:rFonts w:hint="default" w:ascii="Times New Roman" w:hAnsi="Times New Roman" w:cs="Times New Roman"/>
                <w:spacing w:val="0"/>
                <w:position w:val="0"/>
                <w:sz w:val="21"/>
                <w:szCs w:val="21"/>
                <w:lang w:eastAsia="zh-CN"/>
              </w:rPr>
              <w:t>招商服务中心</w:t>
            </w:r>
            <w:r>
              <w:rPr>
                <w:rFonts w:hint="default" w:ascii="Times New Roman" w:hAnsi="Times New Roman" w:cs="Times New Roman"/>
                <w:spacing w:val="0"/>
                <w:position w:val="0"/>
                <w:sz w:val="21"/>
                <w:szCs w:val="21"/>
              </w:rPr>
              <w:t>等市直</w:t>
            </w:r>
            <w:r>
              <w:rPr>
                <w:rFonts w:hint="eastAsia" w:ascii="Times New Roman" w:hAnsi="Times New Roman" w:cs="Times New Roman"/>
                <w:spacing w:val="0"/>
                <w:position w:val="0"/>
                <w:sz w:val="21"/>
                <w:szCs w:val="21"/>
                <w:lang w:eastAsia="zh-CN"/>
              </w:rPr>
              <w:t>有</w:t>
            </w:r>
            <w:r>
              <w:rPr>
                <w:rFonts w:hint="default" w:ascii="Times New Roman" w:hAnsi="Times New Roman" w:cs="Times New Roman"/>
                <w:spacing w:val="0"/>
                <w:position w:val="0"/>
                <w:sz w:val="21"/>
                <w:szCs w:val="21"/>
              </w:rPr>
              <w:t>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1"/>
          <w:wBefore w:w="3" w:type="dxa"/>
          <w:trHeight w:val="1209" w:hRule="atLeast"/>
          <w:jc w:val="center"/>
        </w:trPr>
        <w:tc>
          <w:tcPr>
            <w:tcW w:w="2246" w:type="dxa"/>
            <w:gridSpan w:val="2"/>
            <w:vMerge w:val="continue"/>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4"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15</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5"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针对国家政策、市场环境变化导致政府未履约的，加强政企沟通协商，推动问题有效解决。</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7" w:lineRule="auto"/>
              <w:ind w:left="0" w:right="0" w:firstLine="0"/>
              <w:jc w:val="center"/>
              <w:textAlignment w:val="baseline"/>
              <w:rPr>
                <w:rFonts w:hint="default" w:ascii="Times New Roman" w:hAnsi="Times New Roman" w:eastAsia="宋体" w:cs="Times New Roman"/>
                <w:spacing w:val="0"/>
                <w:position w:val="0"/>
                <w:sz w:val="21"/>
                <w:szCs w:val="21"/>
                <w:lang w:val="en-US" w:eastAsia="zh-CN"/>
              </w:rPr>
            </w:pPr>
            <w:r>
              <w:rPr>
                <w:rFonts w:hint="default" w:ascii="Times New Roman" w:hAnsi="Times New Roman" w:cs="Times New Roman"/>
                <w:spacing w:val="0"/>
                <w:position w:val="0"/>
                <w:sz w:val="21"/>
                <w:szCs w:val="21"/>
              </w:rPr>
              <w:t>市政府办公室、市营</w:t>
            </w:r>
            <w:r>
              <w:rPr>
                <w:rFonts w:hint="default" w:ascii="Times New Roman" w:hAnsi="Times New Roman" w:cs="Times New Roman"/>
                <w:spacing w:val="0"/>
                <w:position w:val="0"/>
                <w:sz w:val="21"/>
                <w:szCs w:val="21"/>
                <w:lang w:val="en-US" w:eastAsia="zh-CN"/>
              </w:rPr>
              <w:t>商办</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6"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市招商</w:t>
            </w:r>
            <w:r>
              <w:rPr>
                <w:rFonts w:hint="default" w:ascii="Times New Roman" w:hAnsi="Times New Roman" w:cs="Times New Roman"/>
                <w:spacing w:val="0"/>
                <w:position w:val="0"/>
                <w:sz w:val="21"/>
                <w:szCs w:val="21"/>
                <w:lang w:val="en-US" w:eastAsia="zh-CN"/>
              </w:rPr>
              <w:t>服务中心</w:t>
            </w:r>
            <w:r>
              <w:rPr>
                <w:rFonts w:hint="default" w:ascii="Times New Roman" w:hAnsi="Times New Roman" w:cs="Times New Roman"/>
                <w:spacing w:val="0"/>
                <w:position w:val="0"/>
                <w:sz w:val="21"/>
                <w:szCs w:val="21"/>
              </w:rPr>
              <w:t>等市直</w:t>
            </w:r>
            <w:r>
              <w:rPr>
                <w:rFonts w:hint="eastAsia" w:ascii="Times New Roman" w:hAnsi="Times New Roman" w:cs="Times New Roman"/>
                <w:spacing w:val="0"/>
                <w:position w:val="0"/>
                <w:sz w:val="21"/>
                <w:szCs w:val="21"/>
                <w:lang w:eastAsia="zh-CN"/>
              </w:rPr>
              <w:t>有</w:t>
            </w:r>
            <w:r>
              <w:rPr>
                <w:rFonts w:hint="default" w:ascii="Times New Roman" w:hAnsi="Times New Roman" w:cs="Times New Roman"/>
                <w:spacing w:val="0"/>
                <w:position w:val="0"/>
                <w:sz w:val="21"/>
                <w:szCs w:val="21"/>
              </w:rPr>
              <w:t>关单位</w:t>
            </w:r>
            <w:r>
              <w:rPr>
                <w:rFonts w:hint="eastAsia"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1"/>
          <w:wBefore w:w="3" w:type="dxa"/>
          <w:trHeight w:val="1309" w:hRule="atLeast"/>
          <w:jc w:val="center"/>
        </w:trPr>
        <w:tc>
          <w:tcPr>
            <w:tcW w:w="2246" w:type="dxa"/>
            <w:gridSpan w:val="2"/>
            <w:vMerge w:val="continue"/>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4"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16</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通过“信、网、电、微”等渠道，进一步畅通政企交流，积极营造促进民营企业发展和尊重民营企业家的良好氛围。</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4"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w:t>
            </w:r>
            <w:r>
              <w:rPr>
                <w:rFonts w:hint="default" w:ascii="Times New Roman" w:hAnsi="Times New Roman" w:cs="Times New Roman"/>
                <w:spacing w:val="0"/>
                <w:position w:val="0"/>
                <w:sz w:val="21"/>
                <w:szCs w:val="21"/>
                <w:lang w:val="en-US" w:eastAsia="zh-CN"/>
              </w:rPr>
              <w:t>科技经信局</w:t>
            </w:r>
            <w:r>
              <w:rPr>
                <w:rFonts w:hint="default" w:ascii="Times New Roman" w:hAnsi="Times New Roman" w:cs="Times New Roman"/>
                <w:spacing w:val="0"/>
                <w:position w:val="0"/>
                <w:sz w:val="21"/>
                <w:szCs w:val="21"/>
              </w:rPr>
              <w:t>、市发改</w:t>
            </w:r>
            <w:r>
              <w:rPr>
                <w:rFonts w:hint="default" w:ascii="Times New Roman" w:hAnsi="Times New Roman" w:cs="Times New Roman"/>
                <w:spacing w:val="0"/>
                <w:position w:val="0"/>
                <w:sz w:val="21"/>
                <w:szCs w:val="21"/>
                <w:lang w:val="en-US" w:eastAsia="zh-CN"/>
              </w:rPr>
              <w:t>局</w:t>
            </w:r>
            <w:r>
              <w:rPr>
                <w:rFonts w:hint="default" w:ascii="Times New Roman" w:hAnsi="Times New Roman" w:cs="Times New Roman"/>
                <w:spacing w:val="0"/>
                <w:position w:val="0"/>
                <w:sz w:val="21"/>
                <w:szCs w:val="21"/>
              </w:rPr>
              <w:t>、市工商联</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2"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1"/>
          <w:wBefore w:w="3" w:type="dxa"/>
          <w:trHeight w:val="1378" w:hRule="atLeast"/>
          <w:jc w:val="center"/>
        </w:trPr>
        <w:tc>
          <w:tcPr>
            <w:tcW w:w="2246" w:type="dxa"/>
            <w:gridSpan w:val="2"/>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4"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17</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0"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深化“解难题、稳增长、促发展”企业帮扶活动，开展分层、分级、分类企业帮扶，积极帮助解决经营难题。</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eastAsia="宋体" w:cs="Times New Roman"/>
                <w:spacing w:val="0"/>
                <w:position w:val="0"/>
                <w:sz w:val="21"/>
                <w:szCs w:val="21"/>
                <w:lang w:eastAsia="zh-CN"/>
              </w:rPr>
            </w:pPr>
            <w:r>
              <w:rPr>
                <w:rFonts w:hint="default" w:ascii="Times New Roman" w:hAnsi="Times New Roman" w:cs="Times New Roman"/>
                <w:spacing w:val="0"/>
                <w:position w:val="0"/>
                <w:sz w:val="21"/>
                <w:szCs w:val="21"/>
              </w:rPr>
              <w:t>市发改</w:t>
            </w:r>
            <w:r>
              <w:rPr>
                <w:rFonts w:hint="default" w:ascii="Times New Roman" w:hAnsi="Times New Roman" w:cs="Times New Roman"/>
                <w:spacing w:val="0"/>
                <w:position w:val="0"/>
                <w:sz w:val="21"/>
                <w:szCs w:val="21"/>
                <w:lang w:val="en-US" w:eastAsia="zh-CN"/>
              </w:rPr>
              <w:t>局、</w:t>
            </w:r>
            <w:r>
              <w:rPr>
                <w:rFonts w:hint="default" w:ascii="Times New Roman" w:hAnsi="Times New Roman" w:cs="Times New Roman"/>
                <w:spacing w:val="0"/>
                <w:position w:val="0"/>
                <w:sz w:val="21"/>
                <w:szCs w:val="21"/>
              </w:rPr>
              <w:t>市</w:t>
            </w:r>
            <w:r>
              <w:rPr>
                <w:rFonts w:hint="default" w:ascii="Times New Roman" w:hAnsi="Times New Roman" w:cs="Times New Roman"/>
                <w:spacing w:val="0"/>
                <w:position w:val="0"/>
                <w:sz w:val="21"/>
                <w:szCs w:val="21"/>
                <w:lang w:val="en-US" w:eastAsia="zh-CN"/>
              </w:rPr>
              <w:t>科技经信局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市工商联、市农业农村局、市住建局、市市场监管局等市直有关单位，各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1"/>
          <w:wBefore w:w="3" w:type="dxa"/>
          <w:trHeight w:val="1019" w:hRule="atLeast"/>
          <w:jc w:val="center"/>
        </w:trPr>
        <w:tc>
          <w:tcPr>
            <w:tcW w:w="2246" w:type="dxa"/>
            <w:gridSpan w:val="2"/>
            <w:vMerge w:val="restart"/>
            <w:tcBorders>
              <w:bottom w:val="nil"/>
            </w:tcBorders>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加强法治教育</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4"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18</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落实国家工作人员学法用法制度，引导牢固树立权由法定、权依法使、依法履约等法治观念。</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市司法局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w:t>
            </w:r>
            <w:r>
              <w:rPr>
                <w:rFonts w:hint="eastAsia" w:ascii="Times New Roman" w:hAnsi="Times New Roman" w:cs="Times New Roman"/>
                <w:spacing w:val="0"/>
                <w:position w:val="0"/>
                <w:sz w:val="21"/>
                <w:szCs w:val="21"/>
                <w:lang w:eastAsia="zh-CN"/>
              </w:rPr>
              <w:t>有</w:t>
            </w:r>
            <w:r>
              <w:rPr>
                <w:rFonts w:hint="default" w:ascii="Times New Roman" w:hAnsi="Times New Roman" w:cs="Times New Roman"/>
                <w:spacing w:val="0"/>
                <w:position w:val="0"/>
                <w:sz w:val="21"/>
                <w:szCs w:val="21"/>
              </w:rPr>
              <w:t>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1"/>
          <w:wBefore w:w="3" w:type="dxa"/>
          <w:trHeight w:val="1009" w:hRule="atLeast"/>
          <w:jc w:val="center"/>
        </w:trPr>
        <w:tc>
          <w:tcPr>
            <w:tcW w:w="2246" w:type="dxa"/>
            <w:gridSpan w:val="2"/>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4"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19</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7"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重点抓好“关键少数”</w:t>
            </w:r>
            <w:r>
              <w:rPr>
                <w:rFonts w:hint="eastAsia"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提高各级领导干部运用法治思维和法治方式推动发展、化解矛盾、维护稳定、应对风险能力。</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eastAsia="宋体" w:cs="Times New Roman"/>
                <w:spacing w:val="0"/>
                <w:position w:val="0"/>
                <w:sz w:val="21"/>
                <w:szCs w:val="21"/>
                <w:lang w:eastAsia="zh-CN"/>
              </w:rPr>
            </w:pPr>
            <w:r>
              <w:rPr>
                <w:rFonts w:hint="default" w:ascii="Times New Roman" w:hAnsi="Times New Roman" w:cs="Times New Roman"/>
                <w:spacing w:val="0"/>
                <w:position w:val="0"/>
                <w:sz w:val="21"/>
                <w:szCs w:val="21"/>
              </w:rPr>
              <w:t>市司法</w:t>
            </w:r>
            <w:r>
              <w:rPr>
                <w:rFonts w:hint="default" w:ascii="Times New Roman" w:hAnsi="Times New Roman" w:cs="Times New Roman"/>
                <w:spacing w:val="0"/>
                <w:position w:val="0"/>
                <w:sz w:val="21"/>
                <w:szCs w:val="21"/>
                <w:lang w:val="en-US" w:eastAsia="zh-CN"/>
              </w:rPr>
              <w:t>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31"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1"/>
          <w:wBefore w:w="3" w:type="dxa"/>
          <w:trHeight w:val="1064" w:hRule="atLeast"/>
          <w:jc w:val="center"/>
        </w:trPr>
        <w:tc>
          <w:tcPr>
            <w:tcW w:w="2246" w:type="dxa"/>
            <w:gridSpan w:val="2"/>
            <w:vMerge w:val="continue"/>
            <w:tcBorders>
              <w:top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20</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2"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健全领导干部应知应会法律法规清单制度，把法治素养和依法履职情况纳入考核评价干部的重要内容。</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市司法局、市委组织部</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2"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379" w:hRule="atLeast"/>
          <w:jc w:val="center"/>
        </w:trPr>
        <w:tc>
          <w:tcPr>
            <w:tcW w:w="2244" w:type="dxa"/>
            <w:vMerge w:val="restart"/>
            <w:tcBorders>
              <w:bottom w:val="nil"/>
            </w:tcBorders>
            <w:vAlign w:val="center"/>
          </w:tcPr>
          <w:p>
            <w:pPr>
              <w:pStyle w:val="9"/>
              <w:keepNext w:val="0"/>
              <w:keepLines w:val="0"/>
              <w:pageBreakBefore w:val="0"/>
              <w:widowControl w:val="0"/>
              <w:kinsoku/>
              <w:wordWrap/>
              <w:overflowPunct/>
              <w:topLinePunct w:val="0"/>
              <w:autoSpaceDE/>
              <w:autoSpaceDN/>
              <w:bidi w:val="0"/>
              <w:adjustRightInd w:val="0"/>
              <w:snapToGrid w:val="0"/>
              <w:spacing w:line="221"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建立与企业签约备案管理制度</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4"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21</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以政府名义进行的招商引资等重大签约，事前由同级政府法制部门开展协议文本合法合规性审查，签约后10个工作日内在上一级发改部门备案。</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5"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市招商</w:t>
            </w:r>
            <w:r>
              <w:rPr>
                <w:rFonts w:hint="default" w:ascii="Times New Roman" w:hAnsi="Times New Roman" w:cs="Times New Roman"/>
                <w:spacing w:val="0"/>
                <w:position w:val="0"/>
                <w:sz w:val="21"/>
                <w:szCs w:val="21"/>
                <w:lang w:val="en-US" w:eastAsia="zh-CN"/>
              </w:rPr>
              <w:t>服务中心</w:t>
            </w:r>
            <w:r>
              <w:rPr>
                <w:rFonts w:hint="default" w:ascii="Times New Roman" w:hAnsi="Times New Roman" w:cs="Times New Roman"/>
                <w:spacing w:val="0"/>
                <w:position w:val="0"/>
                <w:sz w:val="21"/>
                <w:szCs w:val="21"/>
              </w:rPr>
              <w:t>、</w:t>
            </w:r>
          </w:p>
          <w:p>
            <w:pPr>
              <w:pStyle w:val="9"/>
              <w:keepNext w:val="0"/>
              <w:keepLines w:val="0"/>
              <w:pageBreakBefore w:val="0"/>
              <w:widowControl w:val="0"/>
              <w:kinsoku/>
              <w:wordWrap/>
              <w:overflowPunct/>
              <w:topLinePunct w:val="0"/>
              <w:autoSpaceDE/>
              <w:autoSpaceDN/>
              <w:bidi w:val="0"/>
              <w:adjustRightInd w:val="0"/>
              <w:snapToGrid w:val="0"/>
              <w:spacing w:line="215" w:lineRule="auto"/>
              <w:ind w:left="0" w:right="0" w:firstLine="0"/>
              <w:jc w:val="center"/>
              <w:textAlignment w:val="baseline"/>
              <w:rPr>
                <w:rFonts w:hint="default" w:ascii="Times New Roman" w:hAnsi="Times New Roman" w:eastAsia="宋体" w:cs="Times New Roman"/>
                <w:spacing w:val="0"/>
                <w:position w:val="0"/>
                <w:sz w:val="21"/>
                <w:szCs w:val="21"/>
                <w:lang w:val="en-US" w:eastAsia="zh-CN"/>
              </w:rPr>
            </w:pPr>
            <w:r>
              <w:rPr>
                <w:rFonts w:hint="default" w:ascii="Times New Roman" w:hAnsi="Times New Roman" w:cs="Times New Roman"/>
                <w:spacing w:val="0"/>
                <w:position w:val="0"/>
                <w:sz w:val="21"/>
                <w:szCs w:val="21"/>
              </w:rPr>
              <w:t>市司法局、市发改</w:t>
            </w:r>
            <w:r>
              <w:rPr>
                <w:rFonts w:hint="default" w:ascii="Times New Roman" w:hAnsi="Times New Roman" w:cs="Times New Roman"/>
                <w:spacing w:val="0"/>
                <w:position w:val="0"/>
                <w:sz w:val="21"/>
                <w:szCs w:val="21"/>
                <w:lang w:val="en-US" w:eastAsia="zh-CN"/>
              </w:rPr>
              <w:t>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35"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230" w:hRule="atLeast"/>
          <w:jc w:val="center"/>
        </w:trPr>
        <w:tc>
          <w:tcPr>
            <w:tcW w:w="224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22</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5"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将政府履约情况纳入信用体系评价，以统一社会信用代码为标识，逐步为全市各级政府机关、事业单位建立信用档案，探索依法归集失信违约等方面信息，及时督促清理整改。</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lang w:eastAsia="zh-CN"/>
              </w:rPr>
              <w:t>市发改局（</w:t>
            </w:r>
            <w:r>
              <w:rPr>
                <w:rFonts w:hint="default" w:ascii="Times New Roman" w:hAnsi="Times New Roman" w:cs="Times New Roman"/>
                <w:spacing w:val="0"/>
                <w:position w:val="0"/>
                <w:sz w:val="21"/>
                <w:szCs w:val="21"/>
              </w:rPr>
              <w:t>市信用办</w:t>
            </w:r>
            <w:r>
              <w:rPr>
                <w:rFonts w:hint="default" w:ascii="Times New Roman" w:hAnsi="Times New Roman" w:cs="Times New Roman"/>
                <w:spacing w:val="0"/>
                <w:position w:val="0"/>
                <w:sz w:val="21"/>
                <w:szCs w:val="21"/>
                <w:lang w:eastAsia="zh-CN"/>
              </w:rPr>
              <w:t>）</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lang w:val="en-US" w:eastAsia="zh-CN"/>
              </w:rPr>
              <w:t>市人行</w:t>
            </w:r>
            <w:r>
              <w:rPr>
                <w:rFonts w:hint="default" w:ascii="Times New Roman" w:hAnsi="Times New Roman" w:cs="Times New Roman"/>
                <w:spacing w:val="0"/>
                <w:position w:val="0"/>
                <w:sz w:val="21"/>
                <w:szCs w:val="21"/>
              </w:rPr>
              <w:t>、市法院等市直有关单位，各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378" w:hRule="atLeast"/>
          <w:jc w:val="center"/>
        </w:trPr>
        <w:tc>
          <w:tcPr>
            <w:tcW w:w="2244" w:type="dxa"/>
            <w:vMerge w:val="restart"/>
            <w:tcBorders>
              <w:bottom w:val="nil"/>
            </w:tcBorders>
            <w:vAlign w:val="center"/>
          </w:tcPr>
          <w:p>
            <w:pPr>
              <w:pStyle w:val="9"/>
              <w:keepNext w:val="0"/>
              <w:keepLines w:val="0"/>
              <w:pageBreakBefore w:val="0"/>
              <w:widowControl w:val="0"/>
              <w:kinsoku/>
              <w:wordWrap/>
              <w:overflowPunct/>
              <w:topLinePunct w:val="0"/>
              <w:autoSpaceDE/>
              <w:autoSpaceDN/>
              <w:bidi w:val="0"/>
              <w:adjustRightInd w:val="0"/>
              <w:snapToGrid w:val="0"/>
              <w:spacing w:line="217"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加大</w:t>
            </w:r>
            <w:r>
              <w:rPr>
                <w:rFonts w:hint="default" w:ascii="Times New Roman" w:hAnsi="Times New Roman" w:cs="Times New Roman"/>
                <w:spacing w:val="0"/>
                <w:position w:val="0"/>
                <w:sz w:val="21"/>
                <w:szCs w:val="21"/>
                <w:lang w:eastAsia="zh-CN"/>
              </w:rPr>
              <w:t>诚信</w:t>
            </w:r>
            <w:r>
              <w:rPr>
                <w:rFonts w:hint="default" w:ascii="Times New Roman" w:hAnsi="Times New Roman" w:cs="Times New Roman"/>
                <w:spacing w:val="0"/>
                <w:position w:val="0"/>
                <w:sz w:val="21"/>
                <w:szCs w:val="21"/>
              </w:rPr>
              <w:t>企业激励力度</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23</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5"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强化企业诚信正面引导，开展守信联合激励，对诚信守法企业在行政审批、公共服务等方面依法依规给予政策倾斜，引导广大经营主体增强诚信意识，诚信经营、守法经营。</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lang w:eastAsia="zh-CN"/>
              </w:rPr>
              <w:t>市发改局（</w:t>
            </w:r>
            <w:r>
              <w:rPr>
                <w:rFonts w:hint="default" w:ascii="Times New Roman" w:hAnsi="Times New Roman" w:cs="Times New Roman"/>
                <w:spacing w:val="0"/>
                <w:position w:val="0"/>
                <w:sz w:val="21"/>
                <w:szCs w:val="21"/>
              </w:rPr>
              <w:t>市信用办</w:t>
            </w:r>
            <w:r>
              <w:rPr>
                <w:rFonts w:hint="default" w:ascii="Times New Roman" w:hAnsi="Times New Roman" w:cs="Times New Roman"/>
                <w:spacing w:val="0"/>
                <w:position w:val="0"/>
                <w:sz w:val="21"/>
                <w:szCs w:val="21"/>
                <w:lang w:eastAsia="zh-CN"/>
              </w:rPr>
              <w:t>）</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市市场监管局、</w:t>
            </w:r>
            <w:r>
              <w:rPr>
                <w:rFonts w:hint="default" w:ascii="Times New Roman" w:hAnsi="Times New Roman" w:cs="Times New Roman"/>
                <w:spacing w:val="0"/>
                <w:position w:val="0"/>
                <w:sz w:val="21"/>
                <w:szCs w:val="21"/>
                <w:lang w:val="en-US" w:eastAsia="zh-CN"/>
              </w:rPr>
              <w:t>市人行</w:t>
            </w:r>
            <w:r>
              <w:rPr>
                <w:rFonts w:hint="default" w:ascii="Times New Roman" w:hAnsi="Times New Roman" w:cs="Times New Roman"/>
                <w:spacing w:val="0"/>
                <w:position w:val="0"/>
                <w:sz w:val="21"/>
                <w:szCs w:val="21"/>
              </w:rPr>
              <w:t>等市直</w:t>
            </w:r>
            <w:r>
              <w:rPr>
                <w:rFonts w:hint="eastAsia" w:ascii="Times New Roman" w:hAnsi="Times New Roman" w:cs="Times New Roman"/>
                <w:spacing w:val="0"/>
                <w:position w:val="0"/>
                <w:sz w:val="21"/>
                <w:szCs w:val="21"/>
                <w:lang w:eastAsia="zh-CN"/>
              </w:rPr>
              <w:t>有</w:t>
            </w:r>
            <w:r>
              <w:rPr>
                <w:rFonts w:hint="default" w:ascii="Times New Roman" w:hAnsi="Times New Roman" w:cs="Times New Roman"/>
                <w:spacing w:val="0"/>
                <w:position w:val="0"/>
                <w:sz w:val="21"/>
                <w:szCs w:val="21"/>
              </w:rPr>
              <w:t>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089" w:hRule="atLeast"/>
          <w:jc w:val="center"/>
        </w:trPr>
        <w:tc>
          <w:tcPr>
            <w:tcW w:w="2244"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24</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36"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鼓励企业加强内部信用管理，推动企业建立完善生产经营信用档案。</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lang w:eastAsia="zh-CN"/>
              </w:rPr>
              <w:t>市发改局（</w:t>
            </w:r>
            <w:r>
              <w:rPr>
                <w:rFonts w:hint="default" w:ascii="Times New Roman" w:hAnsi="Times New Roman" w:cs="Times New Roman"/>
                <w:spacing w:val="0"/>
                <w:position w:val="0"/>
                <w:sz w:val="21"/>
                <w:szCs w:val="21"/>
              </w:rPr>
              <w:t>市信用办</w:t>
            </w:r>
            <w:r>
              <w:rPr>
                <w:rFonts w:hint="default" w:ascii="Times New Roman" w:hAnsi="Times New Roman" w:cs="Times New Roman"/>
                <w:spacing w:val="0"/>
                <w:position w:val="0"/>
                <w:sz w:val="21"/>
                <w:szCs w:val="21"/>
                <w:lang w:eastAsia="zh-CN"/>
              </w:rPr>
              <w:t>）</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市市场监管局、</w:t>
            </w:r>
            <w:r>
              <w:rPr>
                <w:rFonts w:hint="default" w:ascii="Times New Roman" w:hAnsi="Times New Roman" w:cs="Times New Roman"/>
                <w:spacing w:val="0"/>
                <w:position w:val="0"/>
                <w:sz w:val="21"/>
                <w:szCs w:val="21"/>
                <w:lang w:val="en-US" w:eastAsia="zh-CN"/>
              </w:rPr>
              <w:t>市</w:t>
            </w:r>
            <w:r>
              <w:rPr>
                <w:rFonts w:hint="default" w:ascii="Times New Roman" w:hAnsi="Times New Roman" w:cs="Times New Roman"/>
                <w:spacing w:val="0"/>
                <w:position w:val="0"/>
                <w:sz w:val="21"/>
                <w:szCs w:val="21"/>
              </w:rPr>
              <w:t>人行等市直有关单位，各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149" w:hRule="atLeast"/>
          <w:jc w:val="center"/>
        </w:trPr>
        <w:tc>
          <w:tcPr>
            <w:tcW w:w="224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25</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3"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推行企业守信公开承诺制度，鼓励企业建立诚信联盟、签署诚信共同宣言。</w:t>
            </w:r>
            <w:bookmarkStart w:id="0" w:name="_GoBack"/>
            <w:bookmarkEnd w:id="0"/>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lang w:eastAsia="zh-CN"/>
              </w:rPr>
              <w:t>市发改局（</w:t>
            </w:r>
            <w:r>
              <w:rPr>
                <w:rFonts w:hint="default" w:ascii="Times New Roman" w:hAnsi="Times New Roman" w:cs="Times New Roman"/>
                <w:spacing w:val="0"/>
                <w:position w:val="0"/>
                <w:sz w:val="21"/>
                <w:szCs w:val="21"/>
              </w:rPr>
              <w:t>市信用办</w:t>
            </w:r>
            <w:r>
              <w:rPr>
                <w:rFonts w:hint="default" w:ascii="Times New Roman" w:hAnsi="Times New Roman" w:cs="Times New Roman"/>
                <w:spacing w:val="0"/>
                <w:position w:val="0"/>
                <w:sz w:val="21"/>
                <w:szCs w:val="21"/>
                <w:lang w:eastAsia="zh-CN"/>
              </w:rPr>
              <w:t>）</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市市场监管局、</w:t>
            </w:r>
            <w:r>
              <w:rPr>
                <w:rFonts w:hint="default" w:ascii="Times New Roman" w:hAnsi="Times New Roman" w:cs="Times New Roman"/>
                <w:spacing w:val="0"/>
                <w:position w:val="0"/>
                <w:sz w:val="21"/>
                <w:szCs w:val="21"/>
                <w:lang w:val="en-US" w:eastAsia="zh-CN"/>
              </w:rPr>
              <w:t>市</w:t>
            </w:r>
            <w:r>
              <w:rPr>
                <w:rFonts w:hint="default" w:ascii="Times New Roman" w:hAnsi="Times New Roman" w:cs="Times New Roman"/>
                <w:spacing w:val="0"/>
                <w:position w:val="0"/>
                <w:sz w:val="21"/>
                <w:szCs w:val="21"/>
              </w:rPr>
              <w:t>人行等市直有关单位，各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149" w:hRule="atLeast"/>
          <w:jc w:val="center"/>
        </w:trPr>
        <w:tc>
          <w:tcPr>
            <w:tcW w:w="2244" w:type="dxa"/>
            <w:vMerge w:val="restart"/>
            <w:tcBorders>
              <w:bottom w:val="nil"/>
            </w:tcBorders>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完善信用“黑名单”制度</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26</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3"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将企业在生产、经营、服务过程中产生的失信行为依法依规纳入联合惩戒范围。</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lang w:eastAsia="zh-CN"/>
              </w:rPr>
              <w:t>市发改局（</w:t>
            </w:r>
            <w:r>
              <w:rPr>
                <w:rFonts w:hint="default" w:ascii="Times New Roman" w:hAnsi="Times New Roman" w:cs="Times New Roman"/>
                <w:spacing w:val="0"/>
                <w:position w:val="0"/>
                <w:sz w:val="21"/>
                <w:szCs w:val="21"/>
              </w:rPr>
              <w:t>市信用办</w:t>
            </w:r>
            <w:r>
              <w:rPr>
                <w:rFonts w:hint="default" w:ascii="Times New Roman" w:hAnsi="Times New Roman" w:cs="Times New Roman"/>
                <w:spacing w:val="0"/>
                <w:position w:val="0"/>
                <w:sz w:val="21"/>
                <w:szCs w:val="21"/>
                <w:lang w:eastAsia="zh-CN"/>
              </w:rPr>
              <w:t>）</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市市场监管局、</w:t>
            </w:r>
            <w:r>
              <w:rPr>
                <w:rFonts w:hint="default" w:ascii="Times New Roman" w:hAnsi="Times New Roman" w:cs="Times New Roman"/>
                <w:spacing w:val="0"/>
                <w:position w:val="0"/>
                <w:sz w:val="21"/>
                <w:szCs w:val="21"/>
                <w:lang w:val="en-US" w:eastAsia="zh-CN"/>
              </w:rPr>
              <w:t>市</w:t>
            </w:r>
            <w:r>
              <w:rPr>
                <w:rFonts w:hint="default" w:ascii="Times New Roman" w:hAnsi="Times New Roman" w:cs="Times New Roman"/>
                <w:spacing w:val="0"/>
                <w:position w:val="0"/>
                <w:sz w:val="21"/>
                <w:szCs w:val="21"/>
              </w:rPr>
              <w:t>人行等市直有关单位，各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429" w:hRule="atLeast"/>
          <w:jc w:val="center"/>
        </w:trPr>
        <w:tc>
          <w:tcPr>
            <w:tcW w:w="224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27</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6"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按照分类分级、动态监管的原则，推动各行业</w:t>
            </w:r>
            <w:r>
              <w:rPr>
                <w:rFonts w:hint="eastAsia"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领域</w:t>
            </w:r>
            <w:r>
              <w:rPr>
                <w:rFonts w:hint="eastAsia"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建立企业失信行为清单</w:t>
            </w:r>
            <w:r>
              <w:rPr>
                <w:rFonts w:hint="eastAsia"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含对应的程度标准</w:t>
            </w:r>
            <w:r>
              <w:rPr>
                <w:rFonts w:hint="eastAsia"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、惩戒措施清单管理制度，着力整治经营主体严重违法失信等突出问题。</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lang w:eastAsia="zh-CN"/>
              </w:rPr>
              <w:t>市发改局（</w:t>
            </w:r>
            <w:r>
              <w:rPr>
                <w:rFonts w:hint="default" w:ascii="Times New Roman" w:hAnsi="Times New Roman" w:cs="Times New Roman"/>
                <w:spacing w:val="0"/>
                <w:position w:val="0"/>
                <w:sz w:val="21"/>
                <w:szCs w:val="21"/>
              </w:rPr>
              <w:t>市信用办</w:t>
            </w:r>
            <w:r>
              <w:rPr>
                <w:rFonts w:hint="default" w:ascii="Times New Roman" w:hAnsi="Times New Roman" w:cs="Times New Roman"/>
                <w:spacing w:val="0"/>
                <w:position w:val="0"/>
                <w:sz w:val="21"/>
                <w:szCs w:val="21"/>
                <w:lang w:eastAsia="zh-CN"/>
              </w:rPr>
              <w:t>）</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市市场监管局、</w:t>
            </w:r>
            <w:r>
              <w:rPr>
                <w:rFonts w:hint="default" w:ascii="Times New Roman" w:hAnsi="Times New Roman" w:cs="Times New Roman"/>
                <w:spacing w:val="0"/>
                <w:position w:val="0"/>
                <w:sz w:val="21"/>
                <w:szCs w:val="21"/>
                <w:lang w:val="en-US" w:eastAsia="zh-CN"/>
              </w:rPr>
              <w:t>市</w:t>
            </w:r>
            <w:r>
              <w:rPr>
                <w:rFonts w:hint="default" w:ascii="Times New Roman" w:hAnsi="Times New Roman" w:cs="Times New Roman"/>
                <w:spacing w:val="0"/>
                <w:position w:val="0"/>
                <w:sz w:val="21"/>
                <w:szCs w:val="21"/>
              </w:rPr>
              <w:t>人行、市法院等市直有关单位，各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119" w:hRule="atLeast"/>
          <w:jc w:val="center"/>
        </w:trPr>
        <w:tc>
          <w:tcPr>
            <w:tcW w:w="2244" w:type="dxa"/>
            <w:vMerge w:val="restart"/>
            <w:vAlign w:val="center"/>
          </w:tcPr>
          <w:p>
            <w:pPr>
              <w:pStyle w:val="9"/>
              <w:keepNext w:val="0"/>
              <w:keepLines w:val="0"/>
              <w:pageBreakBefore w:val="0"/>
              <w:widowControl w:val="0"/>
              <w:kinsoku/>
              <w:wordWrap/>
              <w:overflowPunct/>
              <w:topLinePunct w:val="0"/>
              <w:autoSpaceDE/>
              <w:autoSpaceDN/>
              <w:bidi w:val="0"/>
              <w:adjustRightInd w:val="0"/>
              <w:snapToGrid w:val="0"/>
              <w:spacing w:line="217"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全力降低工商业用户电价水平</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28</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6"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落实省级新能源参与电力中长期交易、现货交易和绿电交易价格机制。</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市发改</w:t>
            </w:r>
            <w:r>
              <w:rPr>
                <w:rFonts w:hint="default" w:ascii="Times New Roman" w:hAnsi="Times New Roman" w:cs="Times New Roman"/>
                <w:spacing w:val="0"/>
                <w:position w:val="0"/>
                <w:sz w:val="21"/>
                <w:szCs w:val="21"/>
                <w:lang w:val="en-US" w:eastAsia="zh-CN"/>
              </w:rPr>
              <w:t>局</w:t>
            </w:r>
            <w:r>
              <w:rPr>
                <w:rFonts w:hint="default" w:ascii="Times New Roman" w:hAnsi="Times New Roman" w:cs="Times New Roman"/>
                <w:spacing w:val="0"/>
                <w:position w:val="0"/>
                <w:sz w:val="21"/>
                <w:szCs w:val="21"/>
              </w:rPr>
              <w:t>、市供电公司</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0"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129" w:hRule="atLeast"/>
          <w:jc w:val="center"/>
        </w:trPr>
        <w:tc>
          <w:tcPr>
            <w:tcW w:w="2244"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217" w:lineRule="auto"/>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29</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7"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落实省级绿电中长期交易政策，推动绿电与煤电公平参与市场竞争。</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市发改</w:t>
            </w:r>
            <w:r>
              <w:rPr>
                <w:rFonts w:hint="default" w:ascii="Times New Roman" w:hAnsi="Times New Roman" w:cs="Times New Roman"/>
                <w:spacing w:val="0"/>
                <w:position w:val="0"/>
                <w:sz w:val="21"/>
                <w:szCs w:val="21"/>
                <w:lang w:val="en-US" w:eastAsia="zh-CN"/>
              </w:rPr>
              <w:t>局</w:t>
            </w:r>
            <w:r>
              <w:rPr>
                <w:rFonts w:hint="default" w:ascii="Times New Roman" w:hAnsi="Times New Roman" w:cs="Times New Roman"/>
                <w:spacing w:val="0"/>
                <w:position w:val="0"/>
                <w:sz w:val="21"/>
                <w:szCs w:val="21"/>
              </w:rPr>
              <w:t>、市供电公司</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7"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129" w:hRule="atLeast"/>
          <w:jc w:val="center"/>
        </w:trPr>
        <w:tc>
          <w:tcPr>
            <w:tcW w:w="2244" w:type="dxa"/>
            <w:vMerge w:val="continue"/>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30</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32"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优化工商业分时电价机制，切实为工商业用户降本减负。</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市发改</w:t>
            </w:r>
            <w:r>
              <w:rPr>
                <w:rFonts w:hint="default" w:ascii="Times New Roman" w:hAnsi="Times New Roman" w:cs="Times New Roman"/>
                <w:spacing w:val="0"/>
                <w:position w:val="0"/>
                <w:sz w:val="21"/>
                <w:szCs w:val="21"/>
                <w:lang w:val="en-US" w:eastAsia="zh-CN"/>
              </w:rPr>
              <w:t>局</w:t>
            </w:r>
            <w:r>
              <w:rPr>
                <w:rFonts w:hint="default" w:ascii="Times New Roman" w:hAnsi="Times New Roman" w:cs="Times New Roman"/>
                <w:spacing w:val="0"/>
                <w:position w:val="0"/>
                <w:sz w:val="21"/>
                <w:szCs w:val="21"/>
              </w:rPr>
              <w:t>、市供电公司</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044" w:hRule="atLeast"/>
          <w:jc w:val="center"/>
        </w:trPr>
        <w:tc>
          <w:tcPr>
            <w:tcW w:w="2244" w:type="dxa"/>
            <w:vMerge w:val="restart"/>
            <w:tcBorders>
              <w:bottom w:val="nil"/>
            </w:tcBorders>
            <w:vAlign w:val="center"/>
          </w:tcPr>
          <w:p>
            <w:pPr>
              <w:pStyle w:val="9"/>
              <w:keepNext w:val="0"/>
              <w:keepLines w:val="0"/>
              <w:pageBreakBefore w:val="0"/>
              <w:widowControl w:val="0"/>
              <w:kinsoku/>
              <w:wordWrap/>
              <w:overflowPunct/>
              <w:topLinePunct w:val="0"/>
              <w:autoSpaceDE/>
              <w:autoSpaceDN/>
              <w:bidi w:val="0"/>
              <w:adjustRightInd w:val="0"/>
              <w:snapToGrid w:val="0"/>
              <w:spacing w:line="223"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提升产业链供应链服务质量</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4"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31</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33"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围绕</w:t>
            </w:r>
            <w:r>
              <w:rPr>
                <w:rFonts w:hint="default" w:ascii="Times New Roman" w:hAnsi="Times New Roman" w:cs="Times New Roman"/>
                <w:spacing w:val="0"/>
                <w:position w:val="0"/>
                <w:sz w:val="21"/>
                <w:szCs w:val="21"/>
                <w:highlight w:val="none"/>
                <w:lang w:val="en-US" w:eastAsia="zh-CN"/>
              </w:rPr>
              <w:t>广水六大产业</w:t>
            </w:r>
            <w:r>
              <w:rPr>
                <w:rFonts w:hint="default" w:ascii="Times New Roman" w:hAnsi="Times New Roman" w:cs="Times New Roman"/>
                <w:spacing w:val="0"/>
                <w:position w:val="0"/>
                <w:sz w:val="21"/>
                <w:szCs w:val="21"/>
              </w:rPr>
              <w:t>建设，积极申请产业链质量提升省级示范项目，为企业提供标准、计量、检验检测、知识产权等质量技术集成服务。</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市市场监管局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w:t>
            </w:r>
            <w:r>
              <w:rPr>
                <w:rFonts w:hint="default" w:ascii="Times New Roman" w:hAnsi="Times New Roman" w:cs="Times New Roman"/>
                <w:spacing w:val="0"/>
                <w:position w:val="0"/>
                <w:sz w:val="21"/>
                <w:szCs w:val="21"/>
                <w:lang w:val="en-US" w:eastAsia="zh-CN"/>
              </w:rPr>
              <w:t>科技经信局</w:t>
            </w:r>
            <w:r>
              <w:rPr>
                <w:rFonts w:hint="default" w:ascii="Times New Roman" w:hAnsi="Times New Roman" w:cs="Times New Roman"/>
                <w:spacing w:val="0"/>
                <w:position w:val="0"/>
                <w:sz w:val="21"/>
                <w:szCs w:val="21"/>
              </w:rPr>
              <w:t>、市发改</w:t>
            </w:r>
            <w:r>
              <w:rPr>
                <w:rFonts w:hint="default" w:ascii="Times New Roman" w:hAnsi="Times New Roman" w:cs="Times New Roman"/>
                <w:spacing w:val="0"/>
                <w:position w:val="0"/>
                <w:sz w:val="21"/>
                <w:szCs w:val="21"/>
                <w:lang w:val="en-US" w:eastAsia="zh-CN"/>
              </w:rPr>
              <w:t>局</w:t>
            </w:r>
            <w:r>
              <w:rPr>
                <w:rFonts w:hint="default" w:ascii="Times New Roman" w:hAnsi="Times New Roman" w:cs="Times New Roman"/>
                <w:spacing w:val="0"/>
                <w:position w:val="0"/>
                <w:sz w:val="21"/>
                <w:szCs w:val="21"/>
              </w:rPr>
              <w:t>、市文旅局、市农业农村局等市直有关单位，各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155" w:hRule="atLeast"/>
          <w:jc w:val="center"/>
        </w:trPr>
        <w:tc>
          <w:tcPr>
            <w:tcW w:w="2244"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32</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1"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聚焦我市公共服务领域短板和人民群众反映的突出问题，建标准、强管理、补短板、强弱项，进一步优化公共服务供给，提升公共服务质量。</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市市场监管局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35"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w:t>
            </w:r>
            <w:r>
              <w:rPr>
                <w:rFonts w:hint="eastAsia" w:ascii="Times New Roman" w:hAnsi="Times New Roman" w:cs="Times New Roman"/>
                <w:spacing w:val="0"/>
                <w:position w:val="0"/>
                <w:sz w:val="21"/>
                <w:szCs w:val="21"/>
                <w:lang w:eastAsia="zh-CN"/>
              </w:rPr>
              <w:t>有</w:t>
            </w:r>
            <w:r>
              <w:rPr>
                <w:rFonts w:hint="default" w:ascii="Times New Roman" w:hAnsi="Times New Roman" w:cs="Times New Roman"/>
                <w:spacing w:val="0"/>
                <w:position w:val="0"/>
                <w:sz w:val="21"/>
                <w:szCs w:val="21"/>
              </w:rPr>
              <w:t>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929" w:hRule="atLeast"/>
          <w:jc w:val="center"/>
        </w:trPr>
        <w:tc>
          <w:tcPr>
            <w:tcW w:w="224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33</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7"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强化供应链物流体系建设，积极对接湖北公共信息平台集成服务功能，打造更加高效便捷的物流体系。</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市发改</w:t>
            </w:r>
            <w:r>
              <w:rPr>
                <w:rFonts w:hint="default" w:ascii="Times New Roman" w:hAnsi="Times New Roman" w:cs="Times New Roman"/>
                <w:spacing w:val="0"/>
                <w:position w:val="0"/>
                <w:sz w:val="21"/>
                <w:szCs w:val="21"/>
                <w:lang w:val="en-US" w:eastAsia="zh-CN"/>
              </w:rPr>
              <w:t>局</w:t>
            </w:r>
            <w:r>
              <w:rPr>
                <w:rFonts w:hint="default" w:ascii="Times New Roman" w:hAnsi="Times New Roman" w:cs="Times New Roman"/>
                <w:spacing w:val="0"/>
                <w:position w:val="0"/>
                <w:sz w:val="21"/>
                <w:szCs w:val="21"/>
              </w:rPr>
              <w:t>、市交通运输局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2"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110" w:hRule="atLeast"/>
          <w:jc w:val="center"/>
        </w:trPr>
        <w:tc>
          <w:tcPr>
            <w:tcW w:w="2244" w:type="dxa"/>
            <w:vMerge w:val="restart"/>
            <w:tcBorders>
              <w:bottom w:val="nil"/>
            </w:tcBorders>
            <w:vAlign w:val="center"/>
          </w:tcPr>
          <w:p>
            <w:pPr>
              <w:pStyle w:val="9"/>
              <w:keepNext w:val="0"/>
              <w:keepLines w:val="0"/>
              <w:pageBreakBefore w:val="0"/>
              <w:widowControl w:val="0"/>
              <w:kinsoku/>
              <w:wordWrap/>
              <w:overflowPunct/>
              <w:topLinePunct w:val="0"/>
              <w:autoSpaceDE/>
              <w:autoSpaceDN/>
              <w:bidi w:val="0"/>
              <w:adjustRightInd w:val="0"/>
              <w:snapToGrid w:val="0"/>
              <w:spacing w:line="231"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深入推进“一件事一次办”</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highlight w:val="none"/>
              </w:rPr>
              <w:t>34</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highlight w:val="none"/>
              </w:rPr>
              <w:t>到2024年底将“一事联办”主题事项扩展到55个，省内跨市通办数量达到1000项，实现政务服务同城一体化发展。</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市政数局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35"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904" w:hRule="atLeast"/>
          <w:jc w:val="center"/>
        </w:trPr>
        <w:tc>
          <w:tcPr>
            <w:tcW w:w="224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35</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36"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推动电子证照在政务服务高频事项应用全覆盖，扩大“免证明”领域。</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市政数局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w:t>
            </w:r>
            <w:r>
              <w:rPr>
                <w:rFonts w:hint="default"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129" w:hRule="atLeast"/>
          <w:jc w:val="center"/>
        </w:trPr>
        <w:tc>
          <w:tcPr>
            <w:tcW w:w="2244" w:type="dxa"/>
            <w:vMerge w:val="restart"/>
            <w:tcBorders>
              <w:bottom w:val="nil"/>
            </w:tcBorders>
            <w:vAlign w:val="center"/>
          </w:tcPr>
          <w:p>
            <w:pPr>
              <w:pStyle w:val="9"/>
              <w:keepNext w:val="0"/>
              <w:keepLines w:val="0"/>
              <w:pageBreakBefore w:val="0"/>
              <w:widowControl w:val="0"/>
              <w:kinsoku/>
              <w:wordWrap/>
              <w:overflowPunct/>
              <w:topLinePunct w:val="0"/>
              <w:autoSpaceDE/>
              <w:autoSpaceDN/>
              <w:bidi w:val="0"/>
              <w:adjustRightInd w:val="0"/>
              <w:snapToGrid w:val="0"/>
              <w:spacing w:line="290" w:lineRule="exact"/>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提高准入标准化水平</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36</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完善“负面清单+正面激励”市场准入模式。</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eastAsia="宋体" w:cs="Times New Roman"/>
                <w:spacing w:val="0"/>
                <w:position w:val="0"/>
                <w:sz w:val="21"/>
                <w:szCs w:val="21"/>
                <w:lang w:val="en-US" w:eastAsia="zh-CN"/>
              </w:rPr>
            </w:pPr>
            <w:r>
              <w:rPr>
                <w:rFonts w:hint="default" w:ascii="Times New Roman" w:hAnsi="Times New Roman" w:cs="Times New Roman"/>
                <w:spacing w:val="0"/>
                <w:position w:val="0"/>
                <w:sz w:val="21"/>
                <w:szCs w:val="21"/>
              </w:rPr>
              <w:t>市发改</w:t>
            </w:r>
            <w:r>
              <w:rPr>
                <w:rFonts w:hint="default" w:ascii="Times New Roman" w:hAnsi="Times New Roman" w:cs="Times New Roman"/>
                <w:spacing w:val="0"/>
                <w:position w:val="0"/>
                <w:sz w:val="21"/>
                <w:szCs w:val="21"/>
                <w:lang w:val="en-US" w:eastAsia="zh-CN"/>
              </w:rPr>
              <w:t>局</w:t>
            </w:r>
            <w:r>
              <w:rPr>
                <w:rFonts w:hint="default" w:ascii="Times New Roman" w:hAnsi="Times New Roman" w:cs="Times New Roman"/>
                <w:spacing w:val="0"/>
                <w:position w:val="0"/>
                <w:sz w:val="21"/>
                <w:szCs w:val="21"/>
              </w:rPr>
              <w:t>、市</w:t>
            </w:r>
            <w:r>
              <w:rPr>
                <w:rFonts w:hint="default" w:ascii="Times New Roman" w:hAnsi="Times New Roman" w:cs="Times New Roman"/>
                <w:spacing w:val="0"/>
                <w:position w:val="0"/>
                <w:sz w:val="21"/>
                <w:szCs w:val="21"/>
                <w:lang w:val="en-US" w:eastAsia="zh-CN"/>
              </w:rPr>
              <w:t>科技经信局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7"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298" w:hRule="atLeast"/>
          <w:jc w:val="center"/>
        </w:trPr>
        <w:tc>
          <w:tcPr>
            <w:tcW w:w="2244"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37</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0"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持续推进登记业务系统与行政审批系统的深度融合，推动证照在更大范围“一键三联”</w:t>
            </w:r>
            <w:r>
              <w:rPr>
                <w:rFonts w:hint="eastAsia"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联办、联变、联销</w:t>
            </w:r>
            <w:r>
              <w:rPr>
                <w:rFonts w:hint="eastAsia"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7"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市市场监管局、市政数局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7"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129" w:hRule="atLeast"/>
          <w:jc w:val="center"/>
        </w:trPr>
        <w:tc>
          <w:tcPr>
            <w:tcW w:w="224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38</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扩大外商投资企业登记注册“全程网办”范围，外籍人员持护照可在线办理企业设立、变更登记。</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市市场监管局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31"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139" w:hRule="atLeast"/>
          <w:jc w:val="center"/>
        </w:trPr>
        <w:tc>
          <w:tcPr>
            <w:tcW w:w="2244" w:type="dxa"/>
            <w:vMerge w:val="restart"/>
            <w:tcBorders>
              <w:bottom w:val="nil"/>
            </w:tcBorders>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加强金融信贷支持</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39</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4"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深入推进“金融早春行”</w:t>
            </w:r>
            <w:r>
              <w:rPr>
                <w:rFonts w:hint="eastAsia"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实现2024年底全市融资签约履约率不低于90%。</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eastAsia="宋体" w:cs="Times New Roman"/>
                <w:spacing w:val="0"/>
                <w:position w:val="0"/>
                <w:sz w:val="21"/>
                <w:szCs w:val="21"/>
                <w:lang w:val="en-US" w:eastAsia="zh-CN"/>
              </w:rPr>
            </w:pPr>
            <w:r>
              <w:rPr>
                <w:rFonts w:hint="default" w:ascii="Times New Roman" w:hAnsi="Times New Roman" w:cs="Times New Roman"/>
                <w:spacing w:val="0"/>
                <w:position w:val="0"/>
                <w:sz w:val="21"/>
                <w:szCs w:val="21"/>
                <w:lang w:val="en-US" w:eastAsia="zh-CN"/>
              </w:rPr>
              <w:t>市人行</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2"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w:t>
            </w:r>
            <w:r>
              <w:rPr>
                <w:rFonts w:hint="default"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249" w:hRule="atLeast"/>
          <w:jc w:val="center"/>
        </w:trPr>
        <w:tc>
          <w:tcPr>
            <w:tcW w:w="2244"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40</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1"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支持金融机构开发绿色信贷、绿色债券、绿色保险等相关金融工具。</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1" w:lineRule="auto"/>
              <w:ind w:left="0" w:right="0" w:firstLine="0"/>
              <w:jc w:val="center"/>
              <w:textAlignment w:val="baseline"/>
              <w:rPr>
                <w:rFonts w:hint="default" w:ascii="Times New Roman" w:hAnsi="Times New Roman" w:eastAsia="宋体" w:cs="Times New Roman"/>
                <w:spacing w:val="0"/>
                <w:position w:val="0"/>
                <w:sz w:val="21"/>
                <w:szCs w:val="21"/>
                <w:lang w:eastAsia="zh-CN"/>
              </w:rPr>
            </w:pPr>
            <w:r>
              <w:rPr>
                <w:rFonts w:hint="default" w:ascii="Times New Roman" w:hAnsi="Times New Roman" w:cs="Times New Roman"/>
                <w:spacing w:val="0"/>
                <w:position w:val="0"/>
                <w:sz w:val="21"/>
                <w:szCs w:val="21"/>
                <w:lang w:val="en-US" w:eastAsia="zh-CN"/>
              </w:rPr>
              <w:t>市</w:t>
            </w:r>
            <w:r>
              <w:rPr>
                <w:rFonts w:hint="default" w:ascii="Times New Roman" w:hAnsi="Times New Roman" w:cs="Times New Roman"/>
                <w:spacing w:val="0"/>
                <w:position w:val="0"/>
                <w:sz w:val="21"/>
                <w:szCs w:val="21"/>
              </w:rPr>
              <w:t>人行、市金融</w:t>
            </w:r>
            <w:r>
              <w:rPr>
                <w:rFonts w:hint="default" w:ascii="Times New Roman" w:hAnsi="Times New Roman" w:cs="Times New Roman"/>
                <w:spacing w:val="0"/>
                <w:position w:val="0"/>
                <w:sz w:val="21"/>
                <w:szCs w:val="21"/>
                <w:lang w:val="en-US" w:eastAsia="zh-CN"/>
              </w:rPr>
              <w:t>办</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31"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199" w:hRule="atLeast"/>
          <w:jc w:val="center"/>
        </w:trPr>
        <w:tc>
          <w:tcPr>
            <w:tcW w:w="224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4"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41</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将政策性担保产品引入科技型中小微企业的生命全周期，扩大知识产权质押融资覆盖面。</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2" w:lineRule="auto"/>
              <w:ind w:left="0" w:right="0" w:firstLine="0"/>
              <w:jc w:val="center"/>
              <w:textAlignment w:val="baseline"/>
              <w:rPr>
                <w:rFonts w:hint="default" w:ascii="Times New Roman" w:hAnsi="Times New Roman" w:cs="Times New Roman"/>
                <w:spacing w:val="0"/>
                <w:position w:val="0"/>
                <w:sz w:val="21"/>
                <w:szCs w:val="21"/>
                <w:highlight w:val="none"/>
              </w:rPr>
            </w:pPr>
            <w:r>
              <w:rPr>
                <w:rFonts w:hint="default" w:ascii="Times New Roman" w:hAnsi="Times New Roman" w:cs="Times New Roman"/>
                <w:spacing w:val="0"/>
                <w:position w:val="0"/>
                <w:sz w:val="21"/>
                <w:szCs w:val="21"/>
                <w:lang w:val="en-US" w:eastAsia="zh-CN"/>
              </w:rPr>
              <w:t>市</w:t>
            </w:r>
            <w:r>
              <w:rPr>
                <w:rFonts w:hint="default" w:ascii="Times New Roman" w:hAnsi="Times New Roman" w:cs="Times New Roman"/>
                <w:spacing w:val="0"/>
                <w:position w:val="0"/>
                <w:sz w:val="21"/>
                <w:szCs w:val="21"/>
              </w:rPr>
              <w:t>人行、市</w:t>
            </w:r>
            <w:r>
              <w:rPr>
                <w:rFonts w:hint="default" w:ascii="Times New Roman" w:hAnsi="Times New Roman" w:cs="Times New Roman"/>
                <w:spacing w:val="0"/>
                <w:position w:val="0"/>
                <w:sz w:val="21"/>
                <w:szCs w:val="21"/>
                <w:lang w:val="en-US" w:eastAsia="zh-CN"/>
              </w:rPr>
              <w:t>金融</w:t>
            </w:r>
            <w:r>
              <w:rPr>
                <w:rFonts w:hint="default" w:ascii="Times New Roman" w:hAnsi="Times New Roman" w:cs="Times New Roman"/>
                <w:spacing w:val="0"/>
                <w:position w:val="0"/>
                <w:sz w:val="21"/>
                <w:szCs w:val="21"/>
                <w:highlight w:val="none"/>
                <w:lang w:val="en-US" w:eastAsia="zh-CN"/>
              </w:rPr>
              <w:t>办</w:t>
            </w:r>
            <w:r>
              <w:rPr>
                <w:rFonts w:hint="default" w:ascii="Times New Roman" w:hAnsi="Times New Roman" w:cs="Times New Roman"/>
                <w:spacing w:val="0"/>
                <w:position w:val="0"/>
                <w:sz w:val="21"/>
                <w:szCs w:val="21"/>
                <w:highlight w:val="none"/>
              </w:rPr>
              <w:t>、</w:t>
            </w:r>
          </w:p>
          <w:p>
            <w:pPr>
              <w:pStyle w:val="9"/>
              <w:keepNext w:val="0"/>
              <w:keepLines w:val="0"/>
              <w:pageBreakBefore w:val="0"/>
              <w:widowControl w:val="0"/>
              <w:kinsoku/>
              <w:wordWrap/>
              <w:overflowPunct/>
              <w:topLinePunct w:val="0"/>
              <w:autoSpaceDE/>
              <w:autoSpaceDN/>
              <w:bidi w:val="0"/>
              <w:adjustRightInd w:val="0"/>
              <w:snapToGrid w:val="0"/>
              <w:spacing w:line="222"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highlight w:val="none"/>
              </w:rPr>
              <w:t>市市场监管局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493" w:hRule="atLeast"/>
          <w:jc w:val="center"/>
        </w:trPr>
        <w:tc>
          <w:tcPr>
            <w:tcW w:w="2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0"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常态推进“三乱”治理</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42</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1"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巩固涉企违规收费专项整治工作成果，完善协同治理和联合惩戒机制，持续规范收费主体收费行为，不断加强社会和舆论监督，坚决查处乱收费、乱罚款、乱摊派。</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eastAsia="宋体" w:cs="Times New Roman"/>
                <w:spacing w:val="0"/>
                <w:position w:val="0"/>
                <w:sz w:val="21"/>
                <w:szCs w:val="21"/>
                <w:lang w:val="en-US" w:eastAsia="zh-CN"/>
              </w:rPr>
            </w:pPr>
            <w:r>
              <w:rPr>
                <w:rFonts w:hint="default" w:ascii="Times New Roman" w:hAnsi="Times New Roman" w:cs="Times New Roman"/>
                <w:spacing w:val="0"/>
                <w:position w:val="0"/>
                <w:sz w:val="21"/>
                <w:szCs w:val="21"/>
              </w:rPr>
              <w:t>市市场监管局、市财政局、市</w:t>
            </w:r>
            <w:r>
              <w:rPr>
                <w:rFonts w:hint="default" w:ascii="Times New Roman" w:hAnsi="Times New Roman" w:cs="Times New Roman"/>
                <w:spacing w:val="0"/>
                <w:position w:val="0"/>
                <w:sz w:val="21"/>
                <w:szCs w:val="21"/>
                <w:lang w:val="en-US" w:eastAsia="zh-CN"/>
              </w:rPr>
              <w:t>科技经信局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35"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698" w:hRule="atLeast"/>
          <w:jc w:val="center"/>
        </w:trPr>
        <w:tc>
          <w:tcPr>
            <w:tcW w:w="2244" w:type="dxa"/>
            <w:vMerge w:val="restart"/>
            <w:tcBorders>
              <w:bottom w:val="nil"/>
            </w:tcBorders>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积极推进诉源治理和纠纷化解</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43</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3"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坚持和发展新时代“枫桥经验”</w:t>
            </w:r>
            <w:r>
              <w:rPr>
                <w:rFonts w:hint="eastAsia"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构建多元纠纷联调机制，完善人民调解、行政调解、行业性调解与司法调解衔接联动工作机制，推动矛盾纠纷源头治理、前端化解、高效化解。</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市委政法委</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4"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市法院、市司法局、市信访局、市工商联等市直有关单位，各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618" w:hRule="atLeast"/>
          <w:jc w:val="center"/>
        </w:trPr>
        <w:tc>
          <w:tcPr>
            <w:tcW w:w="224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44</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1"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及时有效化解涉法涉诉信访事项，对涉经营主体信访件做到5个工作日内程序性回复100%</w:t>
            </w:r>
            <w:r>
              <w:rPr>
                <w:rFonts w:hint="eastAsia"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3个月内实体性答复办理进展情况或者结果90%以上。</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市委政法委</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市法院、市检察院、市公安局、市司法局、市信访局等市直有关单位，各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089" w:hRule="atLeast"/>
          <w:jc w:val="center"/>
        </w:trPr>
        <w:tc>
          <w:tcPr>
            <w:tcW w:w="2244" w:type="dxa"/>
            <w:vMerge w:val="restart"/>
            <w:tcBorders>
              <w:bottom w:val="nil"/>
            </w:tcBorders>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提升立案服务水平</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45</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积极推广网络立案审核，自当事人提出立案申请并补正材料后5个工作日审核完毕。</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市法院</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lang w:val="en-US" w:eastAsia="zh-CN"/>
              </w:rPr>
              <w:t>市</w:t>
            </w:r>
            <w:r>
              <w:rPr>
                <w:rFonts w:hint="default" w:ascii="Times New Roman" w:hAnsi="Times New Roman" w:cs="Times New Roman"/>
                <w:spacing w:val="0"/>
                <w:position w:val="0"/>
                <w:sz w:val="21"/>
                <w:szCs w:val="21"/>
              </w:rPr>
              <w:t>法院</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089" w:hRule="atLeast"/>
          <w:jc w:val="center"/>
        </w:trPr>
        <w:tc>
          <w:tcPr>
            <w:tcW w:w="224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46</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畅通不立案投诉监督渠道，做到“有投诉、必督办、必回复”</w:t>
            </w:r>
            <w:r>
              <w:rPr>
                <w:rFonts w:hint="eastAsia"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确保有效投诉处理达到100%满意度。</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市法院</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lang w:val="en-US" w:eastAsia="zh-CN"/>
              </w:rPr>
              <w:t>市</w:t>
            </w:r>
            <w:r>
              <w:rPr>
                <w:rFonts w:hint="default" w:ascii="Times New Roman" w:hAnsi="Times New Roman" w:cs="Times New Roman"/>
                <w:spacing w:val="0"/>
                <w:position w:val="0"/>
                <w:sz w:val="21"/>
                <w:szCs w:val="21"/>
              </w:rPr>
              <w:t>法院</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079" w:hRule="atLeast"/>
          <w:jc w:val="center"/>
        </w:trPr>
        <w:tc>
          <w:tcPr>
            <w:tcW w:w="2244" w:type="dxa"/>
            <w:vMerge w:val="restart"/>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提高案件审理效率</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47</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2"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依法快速审理简单案件，提升简易程序、速裁程序、小额诉讼程序适用率，及时、快捷、低成本、高效益地实现当事人诉权。</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市法院</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lang w:val="en-US" w:eastAsia="zh-CN"/>
              </w:rPr>
              <w:t>市</w:t>
            </w:r>
            <w:r>
              <w:rPr>
                <w:rFonts w:hint="default" w:ascii="Times New Roman" w:hAnsi="Times New Roman" w:cs="Times New Roman"/>
                <w:spacing w:val="0"/>
                <w:position w:val="0"/>
                <w:sz w:val="21"/>
                <w:szCs w:val="21"/>
              </w:rPr>
              <w:t>法院</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089" w:hRule="atLeast"/>
          <w:jc w:val="center"/>
        </w:trPr>
        <w:tc>
          <w:tcPr>
            <w:tcW w:w="2244"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48</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将需鉴定评估的简单案件纳入简易程序，实现案件3个月内审结。</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市法院</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lang w:val="en-US" w:eastAsia="zh-CN"/>
              </w:rPr>
              <w:t>市</w:t>
            </w:r>
            <w:r>
              <w:rPr>
                <w:rFonts w:hint="default" w:ascii="Times New Roman" w:hAnsi="Times New Roman" w:cs="Times New Roman"/>
                <w:spacing w:val="0"/>
                <w:position w:val="0"/>
                <w:sz w:val="21"/>
                <w:szCs w:val="21"/>
              </w:rPr>
              <w:t>法院</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073" w:hRule="atLeast"/>
          <w:jc w:val="center"/>
        </w:trPr>
        <w:tc>
          <w:tcPr>
            <w:tcW w:w="2244" w:type="dxa"/>
            <w:vMerge w:val="continue"/>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49</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3"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推广知识产权小额诉讼案件快速处理机制，实现纳入快速处理范围的知识产权案件2个月内办结。</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市法院</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lang w:val="en-US" w:eastAsia="zh-CN"/>
              </w:rPr>
              <w:t>市</w:t>
            </w:r>
            <w:r>
              <w:rPr>
                <w:rFonts w:hint="default" w:ascii="Times New Roman" w:hAnsi="Times New Roman" w:cs="Times New Roman"/>
                <w:spacing w:val="0"/>
                <w:position w:val="0"/>
                <w:sz w:val="21"/>
                <w:szCs w:val="21"/>
              </w:rPr>
              <w:t>法院</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2328" w:hRule="atLeast"/>
          <w:jc w:val="center"/>
        </w:trPr>
        <w:tc>
          <w:tcPr>
            <w:tcW w:w="2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7"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创新知识产权全链条法律服务</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50</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30"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建立政府支持，律师事务所、公证处、司法鉴定机构、仲裁机构等法律服务机构参与的全过程、多维度、全方位法律服务链，为知识产权创造、保护、运用提供法律服务。推进企业知识产权合规建设，强化商标、专利等知识产权专项执法，积极探索推进重点产业领域和关键技术环节的知识产权保护。</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市市场监管局、市司法局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4"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w:t>
            </w:r>
            <w:r>
              <w:rPr>
                <w:rFonts w:hint="default" w:ascii="Times New Roman" w:hAnsi="Times New Roman" w:cs="Times New Roman"/>
                <w:spacing w:val="0"/>
                <w:position w:val="0"/>
                <w:sz w:val="21"/>
                <w:szCs w:val="21"/>
                <w:lang w:val="en-US" w:eastAsia="zh-CN"/>
              </w:rPr>
              <w:t>科技经信局</w:t>
            </w:r>
            <w:r>
              <w:rPr>
                <w:rFonts w:hint="default" w:ascii="Times New Roman" w:hAnsi="Times New Roman" w:cs="Times New Roman"/>
                <w:spacing w:val="0"/>
                <w:position w:val="0"/>
                <w:sz w:val="21"/>
                <w:szCs w:val="21"/>
              </w:rPr>
              <w:t>、市法院、市公安局等市直有关单位，各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458" w:hRule="atLeast"/>
          <w:jc w:val="center"/>
        </w:trPr>
        <w:tc>
          <w:tcPr>
            <w:tcW w:w="2244" w:type="dxa"/>
            <w:vMerge w:val="restart"/>
            <w:tcBorders>
              <w:bottom w:val="nil"/>
            </w:tcBorders>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提升数字化通关质效</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4"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51</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在法定权限内制定外商投资促进和便利化政策措施对外公布并组织实施；对接湖北国际贸易“单一窗口”</w:t>
            </w:r>
            <w:r>
              <w:rPr>
                <w:rFonts w:hint="eastAsia"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实现重点外贸企业跨境贸易业务100%在“单一窗口”办理。</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eastAsia="宋体" w:cs="Times New Roman"/>
                <w:spacing w:val="0"/>
                <w:position w:val="0"/>
                <w:sz w:val="21"/>
                <w:szCs w:val="21"/>
                <w:lang w:eastAsia="zh-CN"/>
              </w:rPr>
            </w:pPr>
            <w:r>
              <w:rPr>
                <w:rFonts w:hint="default" w:ascii="Times New Roman" w:hAnsi="Times New Roman" w:cs="Times New Roman"/>
                <w:spacing w:val="0"/>
                <w:position w:val="0"/>
                <w:sz w:val="21"/>
                <w:szCs w:val="21"/>
              </w:rPr>
              <w:t>市</w:t>
            </w:r>
            <w:r>
              <w:rPr>
                <w:rFonts w:hint="default" w:ascii="Times New Roman" w:hAnsi="Times New Roman" w:cs="Times New Roman"/>
                <w:spacing w:val="0"/>
                <w:position w:val="0"/>
                <w:sz w:val="21"/>
                <w:szCs w:val="21"/>
                <w:lang w:val="en-US" w:eastAsia="zh-CN"/>
              </w:rPr>
              <w:t>科技经信局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市场监管局等市直有关单位，各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089" w:hRule="atLeast"/>
          <w:jc w:val="center"/>
        </w:trPr>
        <w:tc>
          <w:tcPr>
            <w:tcW w:w="2244"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52</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2"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积极对接</w:t>
            </w:r>
            <w:r>
              <w:rPr>
                <w:rFonts w:hint="default" w:ascii="Times New Roman" w:hAnsi="Times New Roman" w:cs="Times New Roman"/>
                <w:spacing w:val="0"/>
                <w:position w:val="0"/>
                <w:sz w:val="21"/>
                <w:szCs w:val="21"/>
                <w:lang w:eastAsia="zh-CN"/>
              </w:rPr>
              <w:t>随州</w:t>
            </w:r>
            <w:r>
              <w:rPr>
                <w:rFonts w:hint="default" w:ascii="Times New Roman" w:hAnsi="Times New Roman" w:cs="Times New Roman"/>
                <w:spacing w:val="0"/>
                <w:position w:val="0"/>
                <w:sz w:val="21"/>
                <w:szCs w:val="21"/>
              </w:rPr>
              <w:t>海关，提升海关与企业间的数据传输效率。</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eastAsia="宋体" w:cs="Times New Roman"/>
                <w:spacing w:val="0"/>
                <w:position w:val="0"/>
                <w:sz w:val="21"/>
                <w:szCs w:val="21"/>
                <w:lang w:val="en-US" w:eastAsia="zh-CN"/>
              </w:rPr>
            </w:pPr>
            <w:r>
              <w:rPr>
                <w:rFonts w:hint="default" w:ascii="Times New Roman" w:hAnsi="Times New Roman" w:cs="Times New Roman"/>
                <w:spacing w:val="0"/>
                <w:position w:val="0"/>
                <w:sz w:val="21"/>
                <w:szCs w:val="21"/>
                <w:lang w:val="en-US" w:eastAsia="zh-CN"/>
              </w:rPr>
              <w:t>市科技经信局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7"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608" w:hRule="atLeast"/>
          <w:jc w:val="center"/>
        </w:trPr>
        <w:tc>
          <w:tcPr>
            <w:tcW w:w="2244"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53</w:t>
            </w:r>
          </w:p>
        </w:tc>
        <w:tc>
          <w:tcPr>
            <w:tcW w:w="5244" w:type="dxa"/>
            <w:vAlign w:val="center"/>
          </w:tcPr>
          <w:p>
            <w:pPr>
              <w:keepNext w:val="0"/>
              <w:keepLines w:val="0"/>
              <w:pageBreakBefore w:val="0"/>
              <w:widowControl w:val="0"/>
              <w:kinsoku/>
              <w:wordWrap/>
              <w:overflowPunct/>
              <w:topLinePunct w:val="0"/>
              <w:autoSpaceDE/>
              <w:autoSpaceDN/>
              <w:bidi w:val="0"/>
              <w:adjustRightInd w:val="0"/>
              <w:snapToGrid w:val="0"/>
              <w:spacing w:line="263" w:lineRule="auto"/>
              <w:ind w:left="0" w:right="0" w:firstLine="0"/>
              <w:jc w:val="both"/>
              <w:textAlignment w:val="baseline"/>
              <w:rPr>
                <w:rFonts w:hint="default" w:ascii="Times New Roman" w:hAnsi="Times New Roman" w:cs="Times New Roman"/>
                <w:spacing w:val="0"/>
                <w:position w:val="0"/>
                <w:sz w:val="21"/>
                <w:szCs w:val="21"/>
              </w:rPr>
            </w:pPr>
          </w:p>
          <w:p>
            <w:pPr>
              <w:pStyle w:val="9"/>
              <w:keepNext w:val="0"/>
              <w:keepLines w:val="0"/>
              <w:pageBreakBefore w:val="0"/>
              <w:widowControl w:val="0"/>
              <w:kinsoku/>
              <w:wordWrap/>
              <w:overflowPunct/>
              <w:topLinePunct w:val="0"/>
              <w:autoSpaceDE/>
              <w:autoSpaceDN/>
              <w:bidi w:val="0"/>
              <w:adjustRightInd w:val="0"/>
              <w:snapToGrid w:val="0"/>
              <w:spacing w:line="222"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lang w:eastAsia="zh-CN"/>
              </w:rPr>
              <w:t>配合随州海关</w:t>
            </w:r>
            <w:r>
              <w:rPr>
                <w:rFonts w:hint="default" w:ascii="Times New Roman" w:hAnsi="Times New Roman" w:cs="Times New Roman"/>
                <w:spacing w:val="0"/>
                <w:position w:val="0"/>
                <w:sz w:val="21"/>
                <w:szCs w:val="21"/>
              </w:rPr>
              <w:t>开展跨境贸易监管模式创新，落实市场主体通关容错机制，提高通关效率，到2024年底，实现进出口申报货运量增长10%</w:t>
            </w:r>
            <w:r>
              <w:rPr>
                <w:rFonts w:hint="eastAsia" w:ascii="Times New Roman" w:hAnsi="Times New Roman" w:cs="Times New Roman"/>
                <w:spacing w:val="0"/>
                <w:position w:val="0"/>
                <w:sz w:val="21"/>
                <w:szCs w:val="21"/>
                <w:lang w:eastAsia="zh-CN"/>
              </w:rPr>
              <w:t>，</w:t>
            </w:r>
            <w:r>
              <w:rPr>
                <w:rFonts w:hint="default" w:ascii="Times New Roman" w:hAnsi="Times New Roman" w:cs="Times New Roman"/>
                <w:spacing w:val="0"/>
                <w:position w:val="0"/>
                <w:sz w:val="21"/>
                <w:szCs w:val="21"/>
              </w:rPr>
              <w:t>通关时间保持在合理区间，进出口通关成本降低10%以上。</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eastAsia="宋体" w:cs="Times New Roman"/>
                <w:spacing w:val="0"/>
                <w:position w:val="0"/>
                <w:sz w:val="21"/>
                <w:szCs w:val="21"/>
                <w:lang w:eastAsia="zh-CN"/>
              </w:rPr>
            </w:pPr>
            <w:r>
              <w:rPr>
                <w:rFonts w:hint="default" w:ascii="Times New Roman" w:hAnsi="Times New Roman" w:cs="Times New Roman"/>
                <w:spacing w:val="0"/>
                <w:position w:val="0"/>
                <w:sz w:val="21"/>
                <w:szCs w:val="21"/>
              </w:rPr>
              <w:t>市</w:t>
            </w:r>
            <w:r>
              <w:rPr>
                <w:rFonts w:hint="default" w:ascii="Times New Roman" w:hAnsi="Times New Roman" w:cs="Times New Roman"/>
                <w:spacing w:val="0"/>
                <w:position w:val="0"/>
                <w:sz w:val="21"/>
                <w:szCs w:val="21"/>
                <w:lang w:val="en-US" w:eastAsia="zh-CN"/>
              </w:rPr>
              <w:t>科技经信局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439" w:hRule="atLeast"/>
          <w:jc w:val="center"/>
        </w:trPr>
        <w:tc>
          <w:tcPr>
            <w:tcW w:w="2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稳步实施自贸制度创新</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54</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2"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结合</w:t>
            </w:r>
            <w:r>
              <w:rPr>
                <w:rFonts w:hint="default" w:ascii="Times New Roman" w:hAnsi="Times New Roman" w:cs="Times New Roman"/>
                <w:spacing w:val="0"/>
                <w:position w:val="0"/>
                <w:sz w:val="21"/>
                <w:szCs w:val="21"/>
                <w:lang w:val="en-US" w:eastAsia="zh-CN"/>
              </w:rPr>
              <w:t>广水</w:t>
            </w:r>
            <w:r>
              <w:rPr>
                <w:rFonts w:hint="default" w:ascii="Times New Roman" w:hAnsi="Times New Roman" w:cs="Times New Roman"/>
                <w:spacing w:val="0"/>
                <w:position w:val="0"/>
                <w:sz w:val="21"/>
                <w:szCs w:val="21"/>
              </w:rPr>
              <w:t>实际，大力推进湖北自贸试验区经验复制推广工作，不断深化改革、扩大开放，进一步提升全市跨境贸易便利化水平。</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eastAsia="宋体" w:cs="Times New Roman"/>
                <w:spacing w:val="0"/>
                <w:position w:val="0"/>
                <w:sz w:val="21"/>
                <w:szCs w:val="21"/>
                <w:lang w:eastAsia="zh-CN"/>
              </w:rPr>
            </w:pPr>
            <w:r>
              <w:rPr>
                <w:rFonts w:hint="default" w:ascii="Times New Roman" w:hAnsi="Times New Roman" w:cs="Times New Roman"/>
                <w:spacing w:val="0"/>
                <w:position w:val="0"/>
                <w:sz w:val="21"/>
                <w:szCs w:val="21"/>
              </w:rPr>
              <w:t>市</w:t>
            </w:r>
            <w:r>
              <w:rPr>
                <w:rFonts w:hint="default" w:ascii="Times New Roman" w:hAnsi="Times New Roman" w:cs="Times New Roman"/>
                <w:spacing w:val="0"/>
                <w:position w:val="0"/>
                <w:sz w:val="21"/>
                <w:szCs w:val="21"/>
                <w:lang w:val="en-US" w:eastAsia="zh-CN"/>
              </w:rPr>
              <w:t>科技经信局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7"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054" w:hRule="atLeast"/>
          <w:jc w:val="center"/>
        </w:trPr>
        <w:tc>
          <w:tcPr>
            <w:tcW w:w="2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91" w:lineRule="exact"/>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大力培育海关AEO企业</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2"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55</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加大海关AEO企业培育力度，持续推进关企合作，争取2024年底AEO企业数量</w:t>
            </w:r>
            <w:r>
              <w:rPr>
                <w:rFonts w:hint="default" w:ascii="Times New Roman" w:hAnsi="Times New Roman" w:cs="Times New Roman"/>
                <w:spacing w:val="0"/>
                <w:position w:val="0"/>
                <w:sz w:val="21"/>
                <w:szCs w:val="21"/>
                <w:lang w:eastAsia="zh-CN"/>
              </w:rPr>
              <w:t>实现新突破</w:t>
            </w:r>
            <w:r>
              <w:rPr>
                <w:rFonts w:hint="default" w:ascii="Times New Roman" w:hAnsi="Times New Roman" w:cs="Times New Roman"/>
                <w:spacing w:val="0"/>
                <w:position w:val="0"/>
                <w:sz w:val="21"/>
                <w:szCs w:val="21"/>
              </w:rPr>
              <w:t>。</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eastAsia="宋体" w:cs="Times New Roman"/>
                <w:spacing w:val="0"/>
                <w:position w:val="0"/>
                <w:sz w:val="21"/>
                <w:szCs w:val="21"/>
                <w:lang w:val="en-US" w:eastAsia="zh-CN"/>
              </w:rPr>
            </w:pPr>
            <w:r>
              <w:rPr>
                <w:rFonts w:hint="default" w:ascii="Times New Roman" w:hAnsi="Times New Roman" w:cs="Times New Roman"/>
                <w:spacing w:val="0"/>
                <w:position w:val="0"/>
                <w:sz w:val="21"/>
                <w:szCs w:val="21"/>
                <w:lang w:val="en-US" w:eastAsia="zh-CN"/>
              </w:rPr>
              <w:t>市科技经信局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2"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486" w:hRule="atLeast"/>
          <w:jc w:val="center"/>
        </w:trPr>
        <w:tc>
          <w:tcPr>
            <w:tcW w:w="2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创新跨境电商服务</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3"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56</w:t>
            </w:r>
          </w:p>
        </w:tc>
        <w:tc>
          <w:tcPr>
            <w:tcW w:w="5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5"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积极探索、创新发展跨境电商、海外仓等对外贸易新业态新模式，帮助企业进一步降低成本、提高效率、拓展市场，推动外贸从传统模式向数字化、智能化转型。</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eastAsia="宋体" w:cs="Times New Roman"/>
                <w:spacing w:val="0"/>
                <w:position w:val="0"/>
                <w:sz w:val="21"/>
                <w:szCs w:val="21"/>
                <w:lang w:val="en-US" w:eastAsia="zh-CN"/>
              </w:rPr>
            </w:pPr>
            <w:r>
              <w:rPr>
                <w:rFonts w:hint="default" w:ascii="Times New Roman" w:hAnsi="Times New Roman" w:cs="Times New Roman"/>
                <w:spacing w:val="0"/>
                <w:position w:val="0"/>
                <w:sz w:val="21"/>
                <w:szCs w:val="21"/>
              </w:rPr>
              <w:t>市</w:t>
            </w:r>
            <w:r>
              <w:rPr>
                <w:rFonts w:hint="default" w:ascii="Times New Roman" w:hAnsi="Times New Roman" w:cs="Times New Roman"/>
                <w:spacing w:val="0"/>
                <w:position w:val="0"/>
                <w:sz w:val="21"/>
                <w:szCs w:val="21"/>
                <w:lang w:val="en-US" w:eastAsia="zh-CN"/>
              </w:rPr>
              <w:t>科技经信局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35"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gridBefore w:val="2"/>
          <w:wBefore w:w="5" w:type="dxa"/>
          <w:trHeight w:val="1840" w:hRule="atLeast"/>
          <w:jc w:val="center"/>
        </w:trPr>
        <w:tc>
          <w:tcPr>
            <w:tcW w:w="2244"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20"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支持企业高水平“走出去”</w:t>
            </w:r>
          </w:p>
        </w:tc>
        <w:tc>
          <w:tcPr>
            <w:tcW w:w="600" w:type="dxa"/>
            <w:vAlign w:val="center"/>
          </w:tcPr>
          <w:p>
            <w:pPr>
              <w:pStyle w:val="9"/>
              <w:keepNext w:val="0"/>
              <w:keepLines w:val="0"/>
              <w:pageBreakBefore w:val="0"/>
              <w:widowControl w:val="0"/>
              <w:kinsoku/>
              <w:wordWrap/>
              <w:overflowPunct/>
              <w:topLinePunct w:val="0"/>
              <w:autoSpaceDE/>
              <w:autoSpaceDN/>
              <w:bidi w:val="0"/>
              <w:adjustRightInd w:val="0"/>
              <w:snapToGrid w:val="0"/>
              <w:spacing w:line="182" w:lineRule="auto"/>
              <w:ind w:left="0" w:right="0" w:firstLine="0"/>
              <w:jc w:val="center"/>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57</w:t>
            </w:r>
          </w:p>
        </w:tc>
        <w:tc>
          <w:tcPr>
            <w:tcW w:w="5244" w:type="dxa"/>
            <w:vAlign w:val="center"/>
          </w:tcPr>
          <w:p>
            <w:pPr>
              <w:keepNext w:val="0"/>
              <w:keepLines w:val="0"/>
              <w:pageBreakBefore w:val="0"/>
              <w:widowControl w:val="0"/>
              <w:kinsoku/>
              <w:wordWrap/>
              <w:overflowPunct/>
              <w:topLinePunct w:val="0"/>
              <w:autoSpaceDE/>
              <w:autoSpaceDN/>
              <w:bidi w:val="0"/>
              <w:adjustRightInd w:val="0"/>
              <w:snapToGrid w:val="0"/>
              <w:spacing w:line="258" w:lineRule="auto"/>
              <w:ind w:left="0" w:right="0" w:firstLine="0"/>
              <w:jc w:val="both"/>
              <w:textAlignment w:val="baseline"/>
              <w:rPr>
                <w:rFonts w:hint="default" w:ascii="Times New Roman" w:hAnsi="Times New Roman" w:cs="Times New Roman"/>
                <w:spacing w:val="0"/>
                <w:position w:val="0"/>
                <w:sz w:val="21"/>
                <w:szCs w:val="21"/>
              </w:rPr>
            </w:pPr>
          </w:p>
          <w:p>
            <w:pPr>
              <w:pStyle w:val="9"/>
              <w:keepNext w:val="0"/>
              <w:keepLines w:val="0"/>
              <w:pageBreakBefore w:val="0"/>
              <w:widowControl w:val="0"/>
              <w:kinsoku/>
              <w:wordWrap/>
              <w:overflowPunct/>
              <w:topLinePunct w:val="0"/>
              <w:autoSpaceDE/>
              <w:autoSpaceDN/>
              <w:bidi w:val="0"/>
              <w:adjustRightInd w:val="0"/>
              <w:snapToGrid w:val="0"/>
              <w:spacing w:line="221"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rPr>
              <w:t>鼓励我市企业、行业协会人员“走出去”开展产销对接，链接海外市场，搭建自主可控的海外营销体系，拓展海外仓商品展、尾程配送、售后维修、供应链金融等增值服务，推广</w:t>
            </w:r>
            <w:r>
              <w:rPr>
                <w:rFonts w:hint="default" w:ascii="Times New Roman" w:hAnsi="Times New Roman" w:cs="Times New Roman"/>
                <w:spacing w:val="0"/>
                <w:position w:val="0"/>
                <w:sz w:val="21"/>
                <w:szCs w:val="21"/>
                <w:lang w:val="en-US" w:eastAsia="zh-CN"/>
              </w:rPr>
              <w:t>广水</w:t>
            </w:r>
            <w:r>
              <w:rPr>
                <w:rFonts w:hint="default" w:ascii="Times New Roman" w:hAnsi="Times New Roman" w:cs="Times New Roman"/>
                <w:spacing w:val="0"/>
                <w:position w:val="0"/>
                <w:sz w:val="21"/>
                <w:szCs w:val="21"/>
              </w:rPr>
              <w:t>品牌，做好售后服务等商务活动。</w:t>
            </w:r>
          </w:p>
        </w:tc>
        <w:tc>
          <w:tcPr>
            <w:tcW w:w="264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9" w:lineRule="auto"/>
              <w:ind w:left="0" w:right="0" w:firstLine="0"/>
              <w:jc w:val="center"/>
              <w:textAlignment w:val="baseline"/>
              <w:rPr>
                <w:rFonts w:hint="default" w:ascii="Times New Roman" w:hAnsi="Times New Roman" w:eastAsia="宋体" w:cs="Times New Roman"/>
                <w:spacing w:val="0"/>
                <w:position w:val="0"/>
                <w:sz w:val="21"/>
                <w:szCs w:val="21"/>
                <w:lang w:eastAsia="zh-CN"/>
              </w:rPr>
            </w:pPr>
            <w:r>
              <w:rPr>
                <w:rFonts w:hint="default" w:ascii="Times New Roman" w:hAnsi="Times New Roman" w:cs="Times New Roman"/>
                <w:spacing w:val="0"/>
                <w:position w:val="0"/>
                <w:sz w:val="21"/>
                <w:szCs w:val="21"/>
              </w:rPr>
              <w:t>市</w:t>
            </w:r>
            <w:r>
              <w:rPr>
                <w:rFonts w:hint="default" w:ascii="Times New Roman" w:hAnsi="Times New Roman" w:cs="Times New Roman"/>
                <w:spacing w:val="0"/>
                <w:position w:val="0"/>
                <w:sz w:val="21"/>
                <w:szCs w:val="21"/>
                <w:lang w:val="en-US" w:eastAsia="zh-CN"/>
              </w:rPr>
              <w:t>科技经信局</w:t>
            </w:r>
          </w:p>
        </w:tc>
        <w:tc>
          <w:tcPr>
            <w:tcW w:w="3575" w:type="dxa"/>
            <w:vAlign w:val="center"/>
          </w:tcPr>
          <w:p>
            <w:pPr>
              <w:pStyle w:val="9"/>
              <w:keepNext w:val="0"/>
              <w:keepLines w:val="0"/>
              <w:pageBreakBefore w:val="0"/>
              <w:widowControl w:val="0"/>
              <w:kinsoku/>
              <w:wordWrap/>
              <w:overflowPunct/>
              <w:topLinePunct w:val="0"/>
              <w:autoSpaceDE/>
              <w:autoSpaceDN/>
              <w:bidi w:val="0"/>
              <w:adjustRightInd w:val="0"/>
              <w:snapToGrid w:val="0"/>
              <w:spacing w:line="218" w:lineRule="auto"/>
              <w:ind w:left="0" w:right="0" w:firstLine="0"/>
              <w:jc w:val="both"/>
              <w:textAlignment w:val="baseline"/>
              <w:rPr>
                <w:rFonts w:hint="default" w:ascii="Times New Roman" w:hAnsi="Times New Roman" w:cs="Times New Roman"/>
                <w:spacing w:val="0"/>
                <w:position w:val="0"/>
                <w:sz w:val="21"/>
                <w:szCs w:val="21"/>
              </w:rPr>
            </w:pPr>
            <w:r>
              <w:rPr>
                <w:rFonts w:hint="default" w:ascii="Times New Roman" w:hAnsi="Times New Roman" w:cs="Times New Roman"/>
                <w:spacing w:val="0"/>
                <w:position w:val="0"/>
                <w:sz w:val="21"/>
                <w:szCs w:val="21"/>
                <w:lang w:val="en-US" w:eastAsia="zh-CN"/>
              </w:rPr>
              <w:t>市科技经信局</w:t>
            </w:r>
            <w:r>
              <w:rPr>
                <w:rFonts w:hint="default" w:ascii="Times New Roman" w:hAnsi="Times New Roman" w:cs="Times New Roman"/>
                <w:spacing w:val="0"/>
                <w:position w:val="0"/>
                <w:sz w:val="21"/>
                <w:szCs w:val="21"/>
              </w:rPr>
              <w:t>、市交通运输局、</w:t>
            </w:r>
            <w:r>
              <w:rPr>
                <w:rFonts w:hint="default" w:ascii="Times New Roman" w:hAnsi="Times New Roman" w:cs="Times New Roman"/>
                <w:spacing w:val="0"/>
                <w:position w:val="0"/>
                <w:sz w:val="21"/>
                <w:szCs w:val="21"/>
                <w:lang w:val="en-US" w:eastAsia="zh-CN"/>
              </w:rPr>
              <w:t>市</w:t>
            </w:r>
            <w:r>
              <w:rPr>
                <w:rFonts w:hint="default" w:ascii="Times New Roman" w:hAnsi="Times New Roman" w:cs="Times New Roman"/>
                <w:spacing w:val="0"/>
                <w:position w:val="0"/>
                <w:sz w:val="21"/>
                <w:szCs w:val="21"/>
              </w:rPr>
              <w:t>人行、市税务局等市直有关单位，各</w:t>
            </w:r>
            <w:r>
              <w:rPr>
                <w:rFonts w:hint="default" w:ascii="Times New Roman" w:hAnsi="Times New Roman" w:cs="Times New Roman"/>
                <w:spacing w:val="0"/>
                <w:position w:val="0"/>
                <w:sz w:val="21"/>
                <w:szCs w:val="21"/>
                <w:lang w:val="en-US" w:eastAsia="zh-CN"/>
              </w:rPr>
              <w:t>镇办、开发区</w:t>
            </w:r>
          </w:p>
        </w:tc>
        <w:tc>
          <w:tcPr>
            <w:tcW w:w="931" w:type="dxa"/>
            <w:vAlign w:val="center"/>
          </w:tcPr>
          <w:p>
            <w:pPr>
              <w:keepNext w:val="0"/>
              <w:keepLines w:val="0"/>
              <w:pageBreakBefore w:val="0"/>
              <w:widowControl w:val="0"/>
              <w:kinsoku/>
              <w:wordWrap/>
              <w:overflowPunct/>
              <w:topLinePunct w:val="0"/>
              <w:autoSpaceDE/>
              <w:autoSpaceDN/>
              <w:bidi w:val="0"/>
              <w:adjustRightInd w:val="0"/>
              <w:snapToGrid w:val="0"/>
              <w:ind w:left="0" w:right="0" w:firstLine="0"/>
              <w:jc w:val="both"/>
              <w:textAlignment w:val="baseline"/>
              <w:rPr>
                <w:rFonts w:hint="default" w:ascii="Times New Roman" w:hAnsi="Times New Roman" w:cs="Times New Roman"/>
                <w:spacing w:val="0"/>
                <w:position w:val="0"/>
                <w:sz w:val="21"/>
                <w:szCs w:val="21"/>
              </w:rPr>
            </w:pPr>
          </w:p>
        </w:tc>
      </w:tr>
    </w:tbl>
    <w:p>
      <w:pPr>
        <w:pStyle w:val="2"/>
      </w:pPr>
    </w:p>
    <w:p>
      <w:pPr>
        <w:sectPr>
          <w:footerReference r:id="rId6" w:type="default"/>
          <w:pgSz w:w="16930" w:h="11930"/>
          <w:pgMar w:top="1014" w:right="954" w:bottom="913" w:left="845" w:header="0" w:footer="654" w:gutter="0"/>
          <w:cols w:space="720" w:num="1"/>
        </w:sectPr>
      </w:pPr>
    </w:p>
    <w:p>
      <w:pPr>
        <w:spacing w:before="3"/>
      </w:pPr>
    </w:p>
    <w:p>
      <w:pPr>
        <w:spacing w:before="3"/>
      </w:pPr>
    </w:p>
    <w:p>
      <w:pPr>
        <w:spacing w:before="3"/>
      </w:pPr>
    </w:p>
    <w:p>
      <w:pPr>
        <w:spacing w:before="3"/>
      </w:pPr>
    </w:p>
    <w:p>
      <w:pPr>
        <w:spacing w:before="3"/>
      </w:pPr>
    </w:p>
    <w:p>
      <w:pPr>
        <w:spacing w:before="3"/>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spacing w:before="2"/>
      </w:pPr>
    </w:p>
    <w:p>
      <w:pPr>
        <w:keepNext w:val="0"/>
        <w:keepLines w:val="0"/>
        <w:pageBreakBefore w:val="0"/>
        <w:widowControl/>
        <w:kinsoku w:val="0"/>
        <w:wordWrap/>
        <w:overflowPunct/>
        <w:topLinePunct w:val="0"/>
        <w:autoSpaceDE w:val="0"/>
        <w:autoSpaceDN w:val="0"/>
        <w:bidi w:val="0"/>
        <w:adjustRightInd w:val="0"/>
        <w:snapToGrid w:val="0"/>
        <w:spacing w:line="240" w:lineRule="exact"/>
        <w:textAlignment w:val="baseline"/>
      </w:pPr>
    </w:p>
    <w:p>
      <w:pPr>
        <w:spacing w:before="2"/>
      </w:pPr>
    </w:p>
    <w:p>
      <w:pPr>
        <w:spacing w:before="2"/>
      </w:pPr>
    </w:p>
    <w:p>
      <w:pPr>
        <w:spacing w:before="2"/>
      </w:pPr>
    </w:p>
    <w:p>
      <w:pPr>
        <w:spacing w:before="2"/>
      </w:pPr>
    </w:p>
    <w:p>
      <w:pPr>
        <w:spacing w:before="2"/>
      </w:pPr>
    </w:p>
    <w:tbl>
      <w:tblPr>
        <w:tblStyle w:val="6"/>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948" w:type="dxa"/>
            <w:vAlign w:val="top"/>
          </w:tcPr>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color w:val="000000" w:themeColor="text1"/>
                <w:spacing w:val="0"/>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pacing w:val="0"/>
                <w:sz w:val="32"/>
                <w:szCs w:val="32"/>
                <w:highlight w:val="none"/>
                <w14:textFill>
                  <w14:solidFill>
                    <w14:schemeClr w14:val="tx1"/>
                  </w14:solidFill>
                </w14:textFill>
              </w:rPr>
              <w:t>广水市优化营商环境工作领导小组</w:t>
            </w:r>
            <w:r>
              <w:rPr>
                <w:rFonts w:hint="eastAsia" w:ascii="仿宋_GB2312" w:hAnsi="仿宋_GB2312" w:eastAsia="仿宋_GB2312" w:cs="仿宋_GB2312"/>
                <w:color w:val="000000" w:themeColor="text1"/>
                <w:spacing w:val="0"/>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sz w:val="32"/>
                <w:szCs w:val="32"/>
                <w:highlight w:val="none"/>
                <w14:textFill>
                  <w14:solidFill>
                    <w14:schemeClr w14:val="tx1"/>
                  </w14:solidFill>
                </w14:textFill>
              </w:rPr>
              <w:t>202</w:t>
            </w:r>
            <w:r>
              <w:rPr>
                <w:rFonts w:hint="eastAsia" w:ascii="仿宋_GB2312" w:hAnsi="仿宋_GB2312" w:eastAsia="仿宋_GB2312" w:cs="仿宋_GB2312"/>
                <w:color w:val="000000" w:themeColor="text1"/>
                <w:spacing w:val="0"/>
                <w:sz w:val="32"/>
                <w:szCs w:val="32"/>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pacing w:val="0"/>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spacing w:val="0"/>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pacing w:val="0"/>
                <w:sz w:val="32"/>
                <w:szCs w:val="32"/>
                <w:highlight w:val="none"/>
                <w14:textFill>
                  <w14:solidFill>
                    <w14:schemeClr w14:val="tx1"/>
                  </w14:solidFill>
                </w14:textFill>
              </w:rPr>
              <w:t>月</w:t>
            </w:r>
            <w:r>
              <w:rPr>
                <w:rFonts w:hint="eastAsia" w:ascii="仿宋_GB2312" w:hAnsi="仿宋_GB2312" w:eastAsia="仿宋_GB2312" w:cs="仿宋_GB2312"/>
                <w:color w:val="000000" w:themeColor="text1"/>
                <w:spacing w:val="0"/>
                <w:sz w:val="32"/>
                <w:szCs w:val="32"/>
                <w:highlight w:val="none"/>
                <w:lang w:val="en-US" w:eastAsia="zh-CN"/>
                <w14:textFill>
                  <w14:solidFill>
                    <w14:schemeClr w14:val="tx1"/>
                  </w14:solidFill>
                </w14:textFill>
              </w:rPr>
              <w:t>18</w:t>
            </w:r>
            <w:r>
              <w:rPr>
                <w:rFonts w:hint="eastAsia" w:ascii="仿宋_GB2312" w:hAnsi="仿宋_GB2312" w:eastAsia="仿宋_GB2312" w:cs="仿宋_GB2312"/>
                <w:color w:val="000000" w:themeColor="text1"/>
                <w:spacing w:val="0"/>
                <w:sz w:val="32"/>
                <w:szCs w:val="32"/>
                <w:highlight w:val="none"/>
                <w14:textFill>
                  <w14:solidFill>
                    <w14:schemeClr w14:val="tx1"/>
                  </w14:solidFill>
                </w14:textFill>
              </w:rPr>
              <w:t>日</w:t>
            </w:r>
            <w:r>
              <w:rPr>
                <w:rFonts w:hint="eastAsia" w:ascii="仿宋_GB2312" w:hAnsi="仿宋_GB2312" w:eastAsia="仿宋_GB2312" w:cs="仿宋_GB2312"/>
                <w:color w:val="000000" w:themeColor="text1"/>
                <w:spacing w:val="0"/>
                <w:sz w:val="32"/>
                <w:szCs w:val="32"/>
                <w:highlight w:val="none"/>
                <w:lang w:eastAsia="zh-CN"/>
                <w14:textFill>
                  <w14:solidFill>
                    <w14:schemeClr w14:val="tx1"/>
                  </w14:solidFill>
                </w14:textFill>
              </w:rPr>
              <w:t>印发</w:t>
            </w:r>
          </w:p>
        </w:tc>
      </w:tr>
    </w:tbl>
    <w:p>
      <w:pPr>
        <w:keepNext w:val="0"/>
        <w:keepLines w:val="0"/>
        <w:pageBreakBefore w:val="0"/>
        <w:widowControl/>
        <w:kinsoku w:val="0"/>
        <w:wordWrap/>
        <w:overflowPunct/>
        <w:topLinePunct w:val="0"/>
        <w:autoSpaceDE w:val="0"/>
        <w:autoSpaceDN w:val="0"/>
        <w:bidi w:val="0"/>
        <w:adjustRightInd w:val="0"/>
        <w:snapToGrid w:val="0"/>
        <w:spacing w:line="20" w:lineRule="exact"/>
        <w:ind w:left="0"/>
        <w:textAlignment w:val="baseline"/>
        <w:rPr>
          <w:rFonts w:ascii="宋体" w:hAnsi="宋体" w:eastAsia="宋体" w:cs="宋体"/>
          <w:sz w:val="30"/>
          <w:szCs w:val="30"/>
        </w:rPr>
      </w:pPr>
    </w:p>
    <w:sectPr>
      <w:footerReference r:id="rId7" w:type="default"/>
      <w:pgSz w:w="11930" w:h="16930"/>
      <w:pgMar w:top="1701" w:right="1587" w:bottom="1587" w:left="1587" w:header="0" w:footer="1304"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B576A6D-39DB-4AF2-B0C9-C2A87E33E39F}"/>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52EF921B-6CC2-46CF-97A5-953F1E72A566}"/>
  </w:font>
  <w:font w:name="仿宋_GB2312">
    <w:panose1 w:val="02010609030101010101"/>
    <w:charset w:val="86"/>
    <w:family w:val="auto"/>
    <w:pitch w:val="default"/>
    <w:sig w:usb0="00000001" w:usb1="080E0000" w:usb2="00000000" w:usb3="00000000" w:csb0="00040000" w:csb1="00000000"/>
    <w:embedRegular r:id="rId3" w:fontKey="{016008FD-9F10-4F71-8106-05CBADDB02F0}"/>
  </w:font>
  <w:font w:name="方正仿宋_GB2312">
    <w:altName w:val="仿宋"/>
    <w:panose1 w:val="02000000000000000000"/>
    <w:charset w:val="86"/>
    <w:family w:val="auto"/>
    <w:pitch w:val="default"/>
    <w:sig w:usb0="00000000" w:usb1="00000000" w:usb2="00000012" w:usb3="00000000" w:csb0="00040001" w:csb1="00000000"/>
    <w:embedRegular r:id="rId4" w:fontKey="{576B24D3-EB46-4C12-B4D2-C77F1F0AF7C5}"/>
  </w:font>
  <w:font w:name="微软雅黑">
    <w:panose1 w:val="020B0503020204020204"/>
    <w:charset w:val="86"/>
    <w:family w:val="auto"/>
    <w:pitch w:val="default"/>
    <w:sig w:usb0="80000287" w:usb1="280F3C52" w:usb2="00000016" w:usb3="00000000" w:csb0="0004001F" w:csb1="00000000"/>
    <w:embedRegular r:id="rId5" w:fontKey="{17168443-E071-4932-84C0-B0424A5CEACF}"/>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eepNext w:val="0"/>
      <w:keepLines w:val="0"/>
      <w:pageBreakBefore w:val="0"/>
      <w:widowControl/>
      <w:kinsoku w:val="0"/>
      <w:wordWrap/>
      <w:overflowPunct/>
      <w:topLinePunct w:val="0"/>
      <w:bidi w:val="0"/>
      <w:adjustRightInd w:val="0"/>
      <w:snapToGrid w:val="0"/>
      <w:spacing w:line="240" w:lineRule="auto"/>
      <w:textAlignment w:val="baseline"/>
      <w:rPr>
        <w:sz w:val="24"/>
        <w:szCs w:val="24"/>
      </w:rPr>
    </w:pPr>
    <w:r>
      <w:rPr>
        <w:sz w:val="24"/>
        <w:szCs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eastAsia="宋体"/>
                        <w:lang w:eastAsia="zh-CN"/>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1"/>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mNiMzExOWQ3NjY0NWIwMTU5Yzk0NjFhN2ZmN2M2ZmQifQ=="/>
  </w:docVars>
  <w:rsids>
    <w:rsidRoot w:val="00000000"/>
    <w:rsid w:val="00E15234"/>
    <w:rsid w:val="02E35293"/>
    <w:rsid w:val="03A964DC"/>
    <w:rsid w:val="05793C8D"/>
    <w:rsid w:val="061A5470"/>
    <w:rsid w:val="062D71EF"/>
    <w:rsid w:val="06A92934"/>
    <w:rsid w:val="07F802B0"/>
    <w:rsid w:val="08843074"/>
    <w:rsid w:val="0B057D70"/>
    <w:rsid w:val="0B9C06D5"/>
    <w:rsid w:val="0CE916F8"/>
    <w:rsid w:val="10063C11"/>
    <w:rsid w:val="10355E7D"/>
    <w:rsid w:val="126A3264"/>
    <w:rsid w:val="12C30C3D"/>
    <w:rsid w:val="137D5290"/>
    <w:rsid w:val="14A91AA6"/>
    <w:rsid w:val="166F4231"/>
    <w:rsid w:val="17604CAC"/>
    <w:rsid w:val="17AF353E"/>
    <w:rsid w:val="185D2F9A"/>
    <w:rsid w:val="199E57CD"/>
    <w:rsid w:val="1A023DF9"/>
    <w:rsid w:val="1BE614F8"/>
    <w:rsid w:val="1C547A87"/>
    <w:rsid w:val="1C910591"/>
    <w:rsid w:val="1E3E561C"/>
    <w:rsid w:val="1E7A5FB0"/>
    <w:rsid w:val="1F114ADE"/>
    <w:rsid w:val="20F43498"/>
    <w:rsid w:val="22433200"/>
    <w:rsid w:val="24997A50"/>
    <w:rsid w:val="25186BC6"/>
    <w:rsid w:val="26121868"/>
    <w:rsid w:val="290C4C94"/>
    <w:rsid w:val="2973261D"/>
    <w:rsid w:val="29AA0009"/>
    <w:rsid w:val="2AE50F0B"/>
    <w:rsid w:val="2B9D1BD3"/>
    <w:rsid w:val="2C057779"/>
    <w:rsid w:val="2D597D7C"/>
    <w:rsid w:val="2DBD47AF"/>
    <w:rsid w:val="2E5D564A"/>
    <w:rsid w:val="303B7C0D"/>
    <w:rsid w:val="306E7FE2"/>
    <w:rsid w:val="31BC4D7D"/>
    <w:rsid w:val="35977693"/>
    <w:rsid w:val="3B351E28"/>
    <w:rsid w:val="3D581DFE"/>
    <w:rsid w:val="3DEE62BF"/>
    <w:rsid w:val="425D7EB7"/>
    <w:rsid w:val="42B436DE"/>
    <w:rsid w:val="42B5384F"/>
    <w:rsid w:val="457C4AF8"/>
    <w:rsid w:val="466E2692"/>
    <w:rsid w:val="4840005F"/>
    <w:rsid w:val="4A7D4C52"/>
    <w:rsid w:val="4B06733D"/>
    <w:rsid w:val="4DA70238"/>
    <w:rsid w:val="4DD3102D"/>
    <w:rsid w:val="4EBC7D13"/>
    <w:rsid w:val="4EFF657E"/>
    <w:rsid w:val="5237602E"/>
    <w:rsid w:val="5281374D"/>
    <w:rsid w:val="555D2250"/>
    <w:rsid w:val="57C0752E"/>
    <w:rsid w:val="58112E7E"/>
    <w:rsid w:val="59B32DAD"/>
    <w:rsid w:val="5A68220C"/>
    <w:rsid w:val="5A8E3A27"/>
    <w:rsid w:val="5CDC6150"/>
    <w:rsid w:val="62B31701"/>
    <w:rsid w:val="639C2195"/>
    <w:rsid w:val="63DA0F0F"/>
    <w:rsid w:val="63E17902"/>
    <w:rsid w:val="64346872"/>
    <w:rsid w:val="67A26C35"/>
    <w:rsid w:val="697B284D"/>
    <w:rsid w:val="6C134FBF"/>
    <w:rsid w:val="6D284A9A"/>
    <w:rsid w:val="6D3C51C6"/>
    <w:rsid w:val="6D54588F"/>
    <w:rsid w:val="6E4B5340"/>
    <w:rsid w:val="6E7A7577"/>
    <w:rsid w:val="731D4975"/>
    <w:rsid w:val="74BD640F"/>
    <w:rsid w:val="76880357"/>
    <w:rsid w:val="76C3184D"/>
    <w:rsid w:val="775644C8"/>
    <w:rsid w:val="77690189"/>
    <w:rsid w:val="784F3822"/>
    <w:rsid w:val="79B002F1"/>
    <w:rsid w:val="79DD09BA"/>
    <w:rsid w:val="7B9A1258"/>
    <w:rsid w:val="7BF22E42"/>
    <w:rsid w:val="7E3A63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autoRedefine/>
    <w:semiHidden/>
    <w:unhideWhenUsed/>
    <w:qFormat/>
    <w:uiPriority w:val="0"/>
    <w:tblPr>
      <w:tblCellMar>
        <w:top w:w="0" w:type="dxa"/>
        <w:left w:w="0" w:type="dxa"/>
        <w:bottom w:w="0" w:type="dxa"/>
        <w:right w:w="0" w:type="dxa"/>
      </w:tblCellMar>
    </w:tblPr>
  </w:style>
  <w:style w:type="paragraph" w:customStyle="1" w:styleId="9">
    <w:name w:val="Table Text"/>
    <w:basedOn w:val="1"/>
    <w:autoRedefine/>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5400</Words>
  <Characters>5510</Characters>
  <TotalTime>11</TotalTime>
  <ScaleCrop>false</ScaleCrop>
  <LinksUpToDate>false</LinksUpToDate>
  <CharactersWithSpaces>5538</CharactersWithSpaces>
  <Application>WPS Office_12.1.0.16388_F1E327BC-269C-435d-A152-05C5408002CA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2024-03-12T10:36:00Z</dcterms:created>
  <dc:creator>Kingsoft-PDF</dc:creator>
  <cp:lastModifiedBy>Administrator</cp:lastModifiedBy>
  <cp:lastPrinted>2024-03-25T07:58:42Z</cp:lastPrinted>
  <dcterms:modified xsi:type="dcterms:W3CDTF">2024-03-25T08:02:08Z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2024-03-12T10:36:40Z</vt:filetime>
  </property>
  <property fmtid="{D5CDD505-2E9C-101B-9397-08002B2CF9AE}" pid="4" name="UsrData">
    <vt:lpwstr>65efbfb0061220001f3f39c7wl</vt:lpwstr>
  </property>
  <property fmtid="{D5CDD505-2E9C-101B-9397-08002B2CF9AE}" pid="5" name="KSOProductBuildVer">
    <vt:lpwstr>2052-12.1.0.16388</vt:lpwstr>
  </property>
  <property fmtid="{D5CDD505-2E9C-101B-9397-08002B2CF9AE}" pid="6" name="ICV">
    <vt:lpwstr>8D89778DDF704D6398BCCDE48A790D5B_13</vt:lpwstr>
  </property>
</Properties>
</file>