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22574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广水市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财政局关于开展202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年政府采购</w:t>
      </w:r>
    </w:p>
    <w:p w14:paraId="1A70A49B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代理机构监督评价暨检查工作的通知</w:t>
      </w:r>
    </w:p>
    <w:p w14:paraId="79771206">
      <w:pPr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各政府采购代理机构：</w:t>
      </w:r>
    </w:p>
    <w:p w14:paraId="14223203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建立全国统一大市场，落实优化营商环境条例，加强对市场主体的监管，规范政府采购代理机构执业行为，按照《中华人民共和国政府采购法》及其实施条例、《政府采购代理机构管理暂行办法》（财库〔2018〕2号）等相关文件精神，现开展2024年政府采购代理机构监督评价工作相关事项通知如下：</w:t>
      </w:r>
    </w:p>
    <w:p w14:paraId="1733F1BD"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一、请你单位对2023年度执业情况开展自查（自评），内容包括：</w:t>
      </w:r>
    </w:p>
    <w:p w14:paraId="3A29F557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（一）企业基本情况：在“中国政府采购网”上登记信息情况、办公场所及配置情况、经营情况、经营年限、风险防控等；</w:t>
      </w:r>
    </w:p>
    <w:p w14:paraId="14C7BC4B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（二）企业业绩与人员情况：代理项目数量、专职从业人员数量、职业素质和专业技能、人员培训情况等；</w:t>
      </w:r>
    </w:p>
    <w:p w14:paraId="3A6E86F4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企业管理情况：大代理”新理念构建政府采购合作新模式执行情况（包括项目管理及内控制度建立、采购全过程咨询等内容）、项目执行情况（包括代理委托、需求制定、方式选择、文件编制、评审准备、组织评审、信息公告、合同管理及履约验收、保证金管理、质疑答复、日常管理等方面）</w:t>
      </w:r>
    </w:p>
    <w:p w14:paraId="4819C158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（四）企业失信与处理处罚情况：失信情况、处理处罚情况等。</w:t>
      </w:r>
    </w:p>
    <w:p w14:paraId="48EB94F2"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二、时间安排：</w:t>
      </w:r>
    </w:p>
    <w:p w14:paraId="7C073A02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（一）自行检查阶段（2024年7月26日至8月13日）。</w:t>
      </w:r>
    </w:p>
    <w:p w14:paraId="3CAB53AD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你单位根据通知要求，整理好本级抽检采购项目的文件、数据和资料，一是对照文件依据对2023年度执业情况形成自查（自评）报告、二是对照《2024年全国政府采购代理机构评价指标体系》形成自查资料、三是选取5个代理的广水市政府采购项目填写《政府采购代理机构2023年度代理项目情况汇总表》，并于8月13日前将三项资料电子版和纸质版报送广水市财政局政府采购股。</w:t>
      </w:r>
    </w:p>
    <w:p w14:paraId="79BBA218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（二）书面审查阶段（2024年8月14日至8月16日）。</w:t>
      </w:r>
    </w:p>
    <w:p w14:paraId="75616DC0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财政部门完成对你单位书面材料的审查，对照检查指标体系编制工作底稿。</w:t>
      </w:r>
    </w:p>
    <w:p w14:paraId="22283147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（三）现场监督评价阶段（2024年8月19日至8月23日）。</w:t>
      </w:r>
    </w:p>
    <w:p w14:paraId="59D02BF2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财政部门到你单位实施现场检查，签字盖章确认工作底稿。</w:t>
      </w:r>
    </w:p>
    <w:p w14:paraId="154AC807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（四）处理处罚阶段（2024年8月26日至8月30日）。</w:t>
      </w:r>
    </w:p>
    <w:p w14:paraId="44A49F01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政部门对监督评价中发现的采购人、代理机构和评审专家的违法违规线索进行延伸检查，对查实的违法违规行为依法作出处理处罚，对国家公职人员涉嫌违纪的行为移交纪检监察部门处理。对代理机构符合《湖北省政府采购代理机构记分管理办法（试行）》规定记分情形的进行记分考核。</w:t>
      </w:r>
    </w:p>
    <w:p w14:paraId="58803757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三、请你单位应积极配合财政部门检查工作，提供必要的工作条件，对拒绝配合检查工作、提供虚假材料或无正当理由拒绝按照财政部门要求进行整改的，财政部门将依法依规进行处罚。</w:t>
      </w:r>
    </w:p>
    <w:p w14:paraId="2FF4A22D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联系人：刘培诚         联系电话：0722-6239000</w:t>
      </w:r>
    </w:p>
    <w:p w14:paraId="734E7EE7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6C3D03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250EBF">
      <w:pPr>
        <w:bidi w:val="0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D4D193E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附件：1.2024年全国政府采购代理机构评价指标体系</w:t>
      </w:r>
    </w:p>
    <w:p w14:paraId="3DA491CF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2.2024年全国政府采购代理机构监督检查工作依据文件清 单</w:t>
      </w:r>
    </w:p>
    <w:p w14:paraId="774DB803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3.政府采购代理机构2023年度代理项目情况汇总表</w:t>
      </w:r>
    </w:p>
    <w:p w14:paraId="70F7FB3C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2DA328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EE9360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1A9273C2">
      <w:pPr>
        <w:bidi w:val="0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EB39CF3">
      <w:pPr>
        <w:bidi w:val="0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广水市财政局</w:t>
      </w:r>
    </w:p>
    <w:p w14:paraId="26AE8231">
      <w:pPr>
        <w:bidi w:val="0"/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2024年7月19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360981F2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555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14E7E9CC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555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3A5A8820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555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47800C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555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</w:p>
    <w:p w14:paraId="5C3DBE6A">
      <w:pPr>
        <w:spacing w:before="146" w:line="246" w:lineRule="auto"/>
        <w:ind w:left="5079" w:right="1803" w:hanging="3348"/>
        <w:rPr>
          <w:rFonts w:ascii="宋体" w:hAnsi="宋体" w:eastAsia="宋体" w:cs="宋体"/>
          <w:sz w:val="32"/>
          <w:szCs w:val="32"/>
        </w:rPr>
      </w:pPr>
      <w:r>
        <w:rPr>
          <w:sz w:val="4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-324485</wp:posOffset>
                </wp:positionV>
                <wp:extent cx="1659255" cy="412750"/>
                <wp:effectExtent l="0" t="0" r="17145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9310" y="791845"/>
                          <a:ext cx="165925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66FD4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附件一：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-25.55pt;height:32.5pt;width:130.65pt;z-index:251659264;mso-width-relative:page;mso-height-relative:page;" filled="f" stroked="f" coordsize="21600,21600" o:gfxdata="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Bok0DZAAAACQEAAA8AAAAAAAAAAQAg&#10;AAAAIgAAAGRycy9kb3ducmV2LnhtbFBLAQIUABQAAAAIAIdO4kAo+uKNRgIAAHA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666FD4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附件一：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2024年全国政府采购代理机构评价指标体系(成长型)</w:t>
      </w:r>
      <w:r>
        <w:rPr>
          <w:rFonts w:ascii="宋体" w:hAnsi="宋体" w:eastAsia="宋体" w:cs="宋体"/>
          <w:spacing w:val="15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成长型：从业人数50人以下</w:t>
      </w:r>
    </w:p>
    <w:tbl>
      <w:tblPr>
        <w:tblStyle w:val="9"/>
        <w:tblpPr w:leftFromText="180" w:rightFromText="180" w:vertAnchor="text" w:horzAnchor="page" w:tblpX="1392" w:tblpY="654"/>
        <w:tblOverlap w:val="never"/>
        <w:tblW w:w="141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4"/>
        <w:gridCol w:w="1659"/>
        <w:gridCol w:w="739"/>
        <w:gridCol w:w="7135"/>
        <w:gridCol w:w="949"/>
        <w:gridCol w:w="1630"/>
      </w:tblGrid>
      <w:tr w14:paraId="2D9E3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004" w:type="dxa"/>
            <w:vAlign w:val="top"/>
          </w:tcPr>
          <w:p w14:paraId="157899EC">
            <w:pPr>
              <w:pStyle w:val="8"/>
              <w:spacing w:before="166" w:line="220" w:lineRule="auto"/>
              <w:ind w:left="495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一级指标</w:t>
            </w:r>
          </w:p>
        </w:tc>
        <w:tc>
          <w:tcPr>
            <w:tcW w:w="1659" w:type="dxa"/>
            <w:vAlign w:val="top"/>
          </w:tcPr>
          <w:p w14:paraId="5B1B57A7">
            <w:pPr>
              <w:pStyle w:val="8"/>
              <w:spacing w:before="166" w:line="220" w:lineRule="auto"/>
              <w:ind w:left="320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二级指标</w:t>
            </w:r>
          </w:p>
        </w:tc>
        <w:tc>
          <w:tcPr>
            <w:tcW w:w="739" w:type="dxa"/>
            <w:vAlign w:val="top"/>
          </w:tcPr>
          <w:p w14:paraId="48BD0354">
            <w:pPr>
              <w:pStyle w:val="8"/>
              <w:spacing w:before="165" w:line="219" w:lineRule="auto"/>
              <w:ind w:left="111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权重</w:t>
            </w:r>
          </w:p>
        </w:tc>
        <w:tc>
          <w:tcPr>
            <w:tcW w:w="7135" w:type="dxa"/>
            <w:vAlign w:val="top"/>
          </w:tcPr>
          <w:p w14:paraId="31580A48">
            <w:pPr>
              <w:pStyle w:val="8"/>
              <w:spacing w:before="163" w:line="218" w:lineRule="auto"/>
              <w:ind w:left="3103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评价内容</w:t>
            </w:r>
          </w:p>
        </w:tc>
        <w:tc>
          <w:tcPr>
            <w:tcW w:w="949" w:type="dxa"/>
            <w:vAlign w:val="top"/>
          </w:tcPr>
          <w:p w14:paraId="02AABB78">
            <w:pPr>
              <w:pStyle w:val="8"/>
              <w:spacing w:before="165" w:line="219" w:lineRule="auto"/>
              <w:ind w:left="217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分值</w:t>
            </w:r>
          </w:p>
        </w:tc>
        <w:tc>
          <w:tcPr>
            <w:tcW w:w="1630" w:type="dxa"/>
            <w:vAlign w:val="top"/>
          </w:tcPr>
          <w:p w14:paraId="1E4F0200">
            <w:pPr>
              <w:pStyle w:val="8"/>
              <w:spacing w:before="34" w:line="192" w:lineRule="auto"/>
              <w:ind w:right="134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</w:rPr>
              <w:t>财政部门</w:t>
            </w:r>
          </w:p>
          <w:p w14:paraId="37317810">
            <w:pPr>
              <w:pStyle w:val="8"/>
              <w:spacing w:before="34" w:line="192" w:lineRule="auto"/>
              <w:ind w:right="134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</w:rPr>
              <w:t>检查组评分</w:t>
            </w:r>
          </w:p>
        </w:tc>
      </w:tr>
      <w:tr w14:paraId="457EA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004" w:type="dxa"/>
            <w:vMerge w:val="restart"/>
            <w:tcBorders>
              <w:bottom w:val="nil"/>
            </w:tcBorders>
            <w:vAlign w:val="top"/>
          </w:tcPr>
          <w:p w14:paraId="7295CB5E">
            <w:pPr>
              <w:spacing w:line="28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320797D">
            <w:pPr>
              <w:spacing w:line="28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52D4048">
            <w:pPr>
              <w:spacing w:line="28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28872F2">
            <w:pPr>
              <w:spacing w:line="28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3A84E6C">
            <w:pPr>
              <w:pStyle w:val="8"/>
              <w:spacing w:before="81" w:line="210" w:lineRule="auto"/>
              <w:ind w:left="115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1.企业基本情况</w:t>
            </w:r>
          </w:p>
          <w:p w14:paraId="2F495D5C">
            <w:pPr>
              <w:pStyle w:val="8"/>
              <w:spacing w:line="222" w:lineRule="auto"/>
              <w:ind w:left="675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(10%)</w:t>
            </w:r>
          </w:p>
        </w:tc>
        <w:tc>
          <w:tcPr>
            <w:tcW w:w="1659" w:type="dxa"/>
            <w:vAlign w:val="top"/>
          </w:tcPr>
          <w:p w14:paraId="7B9EA1FD">
            <w:pPr>
              <w:pStyle w:val="8"/>
              <w:spacing w:before="192" w:line="220" w:lineRule="auto"/>
              <w:ind w:left="130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1.1登记情况</w:t>
            </w:r>
          </w:p>
        </w:tc>
        <w:tc>
          <w:tcPr>
            <w:tcW w:w="739" w:type="dxa"/>
            <w:vAlign w:val="top"/>
          </w:tcPr>
          <w:p w14:paraId="73190FA5">
            <w:pPr>
              <w:pStyle w:val="8"/>
              <w:spacing w:before="254" w:line="184" w:lineRule="auto"/>
              <w:ind w:left="292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</w:t>
            </w:r>
          </w:p>
        </w:tc>
        <w:tc>
          <w:tcPr>
            <w:tcW w:w="7135" w:type="dxa"/>
            <w:vAlign w:val="top"/>
          </w:tcPr>
          <w:p w14:paraId="3B9E0367">
            <w:pPr>
              <w:pStyle w:val="8"/>
              <w:spacing w:before="40" w:line="210" w:lineRule="auto"/>
              <w:ind w:left="1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在中国政府采购网或其工商注册所在地省级分网登记的信息完整真 实，得1分。</w:t>
            </w:r>
          </w:p>
        </w:tc>
        <w:tc>
          <w:tcPr>
            <w:tcW w:w="949" w:type="dxa"/>
            <w:vAlign w:val="top"/>
          </w:tcPr>
          <w:p w14:paraId="464180E8">
            <w:pPr>
              <w:pStyle w:val="8"/>
              <w:spacing w:before="192" w:line="220" w:lineRule="auto"/>
              <w:ind w:left="27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1分</w:t>
            </w:r>
          </w:p>
        </w:tc>
        <w:tc>
          <w:tcPr>
            <w:tcW w:w="1630" w:type="dxa"/>
            <w:vAlign w:val="top"/>
          </w:tcPr>
          <w:p w14:paraId="662149A2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0F395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004" w:type="dxa"/>
            <w:vMerge w:val="continue"/>
            <w:tcBorders>
              <w:top w:val="nil"/>
              <w:bottom w:val="nil"/>
            </w:tcBorders>
            <w:vAlign w:val="top"/>
          </w:tcPr>
          <w:p w14:paraId="146F9F1C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Align w:val="top"/>
          </w:tcPr>
          <w:p w14:paraId="1824C86B">
            <w:pPr>
              <w:pStyle w:val="8"/>
              <w:spacing w:before="72" w:line="219" w:lineRule="auto"/>
              <w:ind w:left="130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1.2配置情况</w:t>
            </w:r>
          </w:p>
        </w:tc>
        <w:tc>
          <w:tcPr>
            <w:tcW w:w="739" w:type="dxa"/>
            <w:vAlign w:val="top"/>
          </w:tcPr>
          <w:p w14:paraId="049361B4">
            <w:pPr>
              <w:pStyle w:val="8"/>
              <w:spacing w:before="136" w:line="172" w:lineRule="auto"/>
              <w:ind w:left="292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</w:t>
            </w:r>
          </w:p>
        </w:tc>
        <w:tc>
          <w:tcPr>
            <w:tcW w:w="7135" w:type="dxa"/>
            <w:vAlign w:val="top"/>
          </w:tcPr>
          <w:p w14:paraId="2E74177E">
            <w:pPr>
              <w:pStyle w:val="8"/>
              <w:spacing w:before="72" w:line="219" w:lineRule="auto"/>
              <w:ind w:left="1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具备独立的办公场所，得1分</w:t>
            </w:r>
          </w:p>
        </w:tc>
        <w:tc>
          <w:tcPr>
            <w:tcW w:w="949" w:type="dxa"/>
            <w:vAlign w:val="top"/>
          </w:tcPr>
          <w:p w14:paraId="5F49760B">
            <w:pPr>
              <w:pStyle w:val="8"/>
              <w:spacing w:before="72" w:line="219" w:lineRule="auto"/>
              <w:ind w:left="27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1分</w:t>
            </w:r>
          </w:p>
        </w:tc>
        <w:tc>
          <w:tcPr>
            <w:tcW w:w="1630" w:type="dxa"/>
            <w:vAlign w:val="top"/>
          </w:tcPr>
          <w:p w14:paraId="472D0544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0A667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04" w:type="dxa"/>
            <w:vMerge w:val="continue"/>
            <w:tcBorders>
              <w:top w:val="nil"/>
              <w:bottom w:val="nil"/>
            </w:tcBorders>
            <w:vAlign w:val="top"/>
          </w:tcPr>
          <w:p w14:paraId="1E16676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Merge w:val="restart"/>
            <w:tcBorders>
              <w:bottom w:val="nil"/>
            </w:tcBorders>
            <w:vAlign w:val="top"/>
          </w:tcPr>
          <w:p w14:paraId="06DC1ADA">
            <w:pPr>
              <w:pStyle w:val="8"/>
              <w:spacing w:before="274" w:line="220" w:lineRule="auto"/>
              <w:ind w:left="130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1.3经营情况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 w14:paraId="788D6475">
            <w:pPr>
              <w:spacing w:line="25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33E2798">
            <w:pPr>
              <w:pStyle w:val="8"/>
              <w:spacing w:before="82" w:line="183" w:lineRule="auto"/>
              <w:ind w:left="292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3</w:t>
            </w:r>
          </w:p>
        </w:tc>
        <w:tc>
          <w:tcPr>
            <w:tcW w:w="7135" w:type="dxa"/>
            <w:vAlign w:val="top"/>
          </w:tcPr>
          <w:p w14:paraId="49F1A1DD">
            <w:pPr>
              <w:pStyle w:val="8"/>
              <w:spacing w:before="73" w:line="219" w:lineRule="auto"/>
              <w:ind w:left="1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企业纳税信用等级为B级或M级及以上，得1分</w:t>
            </w:r>
          </w:p>
        </w:tc>
        <w:tc>
          <w:tcPr>
            <w:tcW w:w="949" w:type="dxa"/>
            <w:vAlign w:val="top"/>
          </w:tcPr>
          <w:p w14:paraId="0BC2A4AE">
            <w:pPr>
              <w:pStyle w:val="8"/>
              <w:spacing w:before="74" w:line="220" w:lineRule="auto"/>
              <w:ind w:left="27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1分</w:t>
            </w:r>
          </w:p>
        </w:tc>
        <w:tc>
          <w:tcPr>
            <w:tcW w:w="1630" w:type="dxa"/>
            <w:vAlign w:val="top"/>
          </w:tcPr>
          <w:p w14:paraId="16CDC32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7D56A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004" w:type="dxa"/>
            <w:vMerge w:val="continue"/>
            <w:tcBorders>
              <w:top w:val="nil"/>
              <w:bottom w:val="nil"/>
            </w:tcBorders>
            <w:vAlign w:val="top"/>
          </w:tcPr>
          <w:p w14:paraId="51476741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Merge w:val="continue"/>
            <w:tcBorders>
              <w:top w:val="nil"/>
            </w:tcBorders>
            <w:vAlign w:val="top"/>
          </w:tcPr>
          <w:p w14:paraId="02021D5E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 w14:paraId="708EF4E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135" w:type="dxa"/>
            <w:vAlign w:val="top"/>
          </w:tcPr>
          <w:p w14:paraId="4774A912">
            <w:pPr>
              <w:pStyle w:val="8"/>
              <w:spacing w:before="69" w:line="216" w:lineRule="auto"/>
              <w:ind w:left="1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依法为企业在职人员缴纳社会保险金(社保账户),得2分</w:t>
            </w:r>
          </w:p>
        </w:tc>
        <w:tc>
          <w:tcPr>
            <w:tcW w:w="949" w:type="dxa"/>
            <w:vAlign w:val="top"/>
          </w:tcPr>
          <w:p w14:paraId="3B47064F">
            <w:pPr>
              <w:pStyle w:val="8"/>
              <w:spacing w:before="73" w:line="218" w:lineRule="auto"/>
              <w:ind w:left="27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2分</w:t>
            </w:r>
          </w:p>
        </w:tc>
        <w:tc>
          <w:tcPr>
            <w:tcW w:w="1630" w:type="dxa"/>
            <w:vAlign w:val="top"/>
          </w:tcPr>
          <w:p w14:paraId="4BE07002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245FF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04" w:type="dxa"/>
            <w:vMerge w:val="continue"/>
            <w:tcBorders>
              <w:top w:val="nil"/>
              <w:bottom w:val="nil"/>
            </w:tcBorders>
            <w:vAlign w:val="top"/>
          </w:tcPr>
          <w:p w14:paraId="64853A73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Align w:val="top"/>
          </w:tcPr>
          <w:p w14:paraId="635E18DD">
            <w:pPr>
              <w:pStyle w:val="8"/>
              <w:spacing w:before="74" w:line="219" w:lineRule="auto"/>
              <w:ind w:left="130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1.4经营年限</w:t>
            </w:r>
          </w:p>
        </w:tc>
        <w:tc>
          <w:tcPr>
            <w:tcW w:w="739" w:type="dxa"/>
            <w:vAlign w:val="top"/>
          </w:tcPr>
          <w:p w14:paraId="1B60A56A">
            <w:pPr>
              <w:pStyle w:val="8"/>
              <w:spacing w:before="138" w:line="178" w:lineRule="auto"/>
              <w:ind w:left="292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3</w:t>
            </w:r>
          </w:p>
        </w:tc>
        <w:tc>
          <w:tcPr>
            <w:tcW w:w="7135" w:type="dxa"/>
            <w:vAlign w:val="top"/>
          </w:tcPr>
          <w:p w14:paraId="7ED400ED">
            <w:pPr>
              <w:pStyle w:val="8"/>
              <w:spacing w:before="74" w:line="219" w:lineRule="auto"/>
              <w:ind w:left="1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3年-5年，得2分；6年及以上，得3分。</w:t>
            </w:r>
          </w:p>
        </w:tc>
        <w:tc>
          <w:tcPr>
            <w:tcW w:w="949" w:type="dxa"/>
            <w:vAlign w:val="top"/>
          </w:tcPr>
          <w:p w14:paraId="338611F6">
            <w:pPr>
              <w:pStyle w:val="8"/>
              <w:spacing w:before="75" w:line="220" w:lineRule="auto"/>
              <w:ind w:left="27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3分</w:t>
            </w:r>
          </w:p>
        </w:tc>
        <w:tc>
          <w:tcPr>
            <w:tcW w:w="1630" w:type="dxa"/>
            <w:vAlign w:val="top"/>
          </w:tcPr>
          <w:p w14:paraId="1B972EF9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435E3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004" w:type="dxa"/>
            <w:vMerge w:val="continue"/>
            <w:tcBorders>
              <w:top w:val="nil"/>
              <w:bottom w:val="nil"/>
            </w:tcBorders>
            <w:vAlign w:val="top"/>
          </w:tcPr>
          <w:p w14:paraId="5B0ACF14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Merge w:val="restart"/>
            <w:tcBorders>
              <w:bottom w:val="nil"/>
            </w:tcBorders>
            <w:vAlign w:val="top"/>
          </w:tcPr>
          <w:p w14:paraId="4268E51D">
            <w:pPr>
              <w:pStyle w:val="8"/>
              <w:spacing w:before="265" w:line="220" w:lineRule="auto"/>
              <w:ind w:left="130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1.5风险防控</w:t>
            </w:r>
          </w:p>
        </w:tc>
        <w:tc>
          <w:tcPr>
            <w:tcW w:w="739" w:type="dxa"/>
            <w:vAlign w:val="top"/>
          </w:tcPr>
          <w:p w14:paraId="73F8FC93">
            <w:pPr>
              <w:pStyle w:val="8"/>
              <w:spacing w:before="137" w:line="172" w:lineRule="auto"/>
              <w:ind w:left="292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</w:t>
            </w:r>
          </w:p>
        </w:tc>
        <w:tc>
          <w:tcPr>
            <w:tcW w:w="7135" w:type="dxa"/>
            <w:vAlign w:val="top"/>
          </w:tcPr>
          <w:p w14:paraId="4F6C1E27">
            <w:pPr>
              <w:pStyle w:val="8"/>
              <w:spacing w:before="73" w:line="219" w:lineRule="auto"/>
              <w:ind w:left="1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近三年内，企业资产负债率均能控制在60%以下，得1分</w:t>
            </w:r>
          </w:p>
        </w:tc>
        <w:tc>
          <w:tcPr>
            <w:tcW w:w="949" w:type="dxa"/>
            <w:vAlign w:val="top"/>
          </w:tcPr>
          <w:p w14:paraId="2641713A">
            <w:pPr>
              <w:pStyle w:val="8"/>
              <w:spacing w:before="74" w:line="218" w:lineRule="auto"/>
              <w:ind w:left="27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1分</w:t>
            </w:r>
          </w:p>
        </w:tc>
        <w:tc>
          <w:tcPr>
            <w:tcW w:w="1630" w:type="dxa"/>
            <w:vAlign w:val="top"/>
          </w:tcPr>
          <w:p w14:paraId="21BA9C72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553A0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004" w:type="dxa"/>
            <w:vMerge w:val="continue"/>
            <w:tcBorders>
              <w:top w:val="nil"/>
            </w:tcBorders>
            <w:vAlign w:val="top"/>
          </w:tcPr>
          <w:p w14:paraId="3044E26E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Merge w:val="continue"/>
            <w:tcBorders>
              <w:top w:val="nil"/>
            </w:tcBorders>
            <w:vAlign w:val="top"/>
          </w:tcPr>
          <w:p w14:paraId="2DC9DC89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9" w:type="dxa"/>
            <w:vAlign w:val="top"/>
          </w:tcPr>
          <w:p w14:paraId="5B2081D3">
            <w:pPr>
              <w:pStyle w:val="8"/>
              <w:spacing w:before="137" w:line="171" w:lineRule="auto"/>
              <w:ind w:left="292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</w:t>
            </w:r>
          </w:p>
        </w:tc>
        <w:tc>
          <w:tcPr>
            <w:tcW w:w="7135" w:type="dxa"/>
            <w:vAlign w:val="top"/>
          </w:tcPr>
          <w:p w14:paraId="7D87E849">
            <w:pPr>
              <w:pStyle w:val="8"/>
              <w:spacing w:before="70" w:line="216" w:lineRule="auto"/>
              <w:ind w:left="1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近三年内，企业年净利润大于0,得1分</w:t>
            </w:r>
          </w:p>
        </w:tc>
        <w:tc>
          <w:tcPr>
            <w:tcW w:w="949" w:type="dxa"/>
            <w:vAlign w:val="top"/>
          </w:tcPr>
          <w:p w14:paraId="575703A0">
            <w:pPr>
              <w:pStyle w:val="8"/>
              <w:spacing w:before="75" w:line="217" w:lineRule="auto"/>
              <w:ind w:left="27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1分</w:t>
            </w:r>
          </w:p>
        </w:tc>
        <w:tc>
          <w:tcPr>
            <w:tcW w:w="1630" w:type="dxa"/>
            <w:vAlign w:val="top"/>
          </w:tcPr>
          <w:p w14:paraId="2273A11A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57701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8" w:hRule="atLeast"/>
        </w:trPr>
        <w:tc>
          <w:tcPr>
            <w:tcW w:w="2004" w:type="dxa"/>
            <w:vAlign w:val="top"/>
          </w:tcPr>
          <w:p w14:paraId="0FBF5D9D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EE58CC7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F9FA8B1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83E6A81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FA7397E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1F57EB9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9F10A38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914D3B7">
            <w:pPr>
              <w:pStyle w:val="8"/>
              <w:spacing w:before="82" w:line="206" w:lineRule="auto"/>
              <w:ind w:left="175" w:right="134" w:firstLine="69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2.企业业绩与 人员情况(30%)</w:t>
            </w:r>
          </w:p>
        </w:tc>
        <w:tc>
          <w:tcPr>
            <w:tcW w:w="1659" w:type="dxa"/>
            <w:vAlign w:val="top"/>
          </w:tcPr>
          <w:p w14:paraId="7F5646D6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6A2CFFC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89F262F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B0A7B29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4841069">
            <w:pPr>
              <w:spacing w:line="27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CD307D5">
            <w:pPr>
              <w:spacing w:line="27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D903661">
            <w:pPr>
              <w:spacing w:line="27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5509A32">
            <w:pPr>
              <w:pStyle w:val="8"/>
              <w:spacing w:before="81" w:line="220" w:lineRule="auto"/>
              <w:ind w:left="130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2.1业绩情况</w:t>
            </w:r>
          </w:p>
        </w:tc>
        <w:tc>
          <w:tcPr>
            <w:tcW w:w="739" w:type="dxa"/>
            <w:vAlign w:val="top"/>
          </w:tcPr>
          <w:p w14:paraId="3601EBCA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C03683F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DD4DBE0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0575AF5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F7B3C50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DD48BC3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6B926A1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91563F7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CA6E7CB">
            <w:pPr>
              <w:pStyle w:val="8"/>
              <w:spacing w:before="81" w:line="184" w:lineRule="auto"/>
              <w:ind w:left="232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10</w:t>
            </w:r>
          </w:p>
        </w:tc>
        <w:tc>
          <w:tcPr>
            <w:tcW w:w="7135" w:type="dxa"/>
            <w:vAlign w:val="top"/>
          </w:tcPr>
          <w:p w14:paraId="70483656">
            <w:pPr>
              <w:pStyle w:val="8"/>
              <w:spacing w:before="282" w:line="219" w:lineRule="auto"/>
              <w:ind w:left="103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按照代理政府采购项目分包数量(三年得分相加):</w:t>
            </w:r>
          </w:p>
          <w:p w14:paraId="04489A45">
            <w:pPr>
              <w:pStyle w:val="8"/>
              <w:spacing w:line="197" w:lineRule="auto"/>
              <w:ind w:left="103" w:right="1062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1.2023年：10个-30个，得2分；31个-50个，得3分；51个及以 上，得5分。</w:t>
            </w:r>
          </w:p>
          <w:p w14:paraId="08AA896D">
            <w:pPr>
              <w:pStyle w:val="8"/>
              <w:spacing w:line="201" w:lineRule="auto"/>
              <w:ind w:left="122" w:right="1102" w:hanging="60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2.2022年：10个-30年，得1分；31个-50个，得2分；51个及以 上，得3分。</w:t>
            </w:r>
          </w:p>
          <w:p w14:paraId="72FC7155">
            <w:pPr>
              <w:pStyle w:val="8"/>
              <w:spacing w:before="2" w:line="218" w:lineRule="auto"/>
              <w:ind w:left="132" w:right="1109" w:hanging="70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3.2021年：10个-30个，得0.5分；31个-50个，得1分；51个及 以上，得2分。</w:t>
            </w:r>
          </w:p>
          <w:p w14:paraId="5C84ED12">
            <w:pPr>
              <w:pStyle w:val="8"/>
              <w:spacing w:before="197" w:line="216" w:lineRule="auto"/>
              <w:ind w:left="103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或按照代理政府采购项目成效总金额(三年得分相加):</w:t>
            </w:r>
          </w:p>
          <w:p w14:paraId="52D12F58">
            <w:pPr>
              <w:pStyle w:val="8"/>
              <w:spacing w:before="1" w:line="197" w:lineRule="auto"/>
              <w:ind w:left="103" w:right="119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1 . 2023年：2000万- 5000万(包括5000万),得2分；5000万- 1 亿 ( 包 括 1 亿 ) , 得 3 分 ； 1 亿 以 上 ， 得 5 分 。</w:t>
            </w:r>
          </w:p>
          <w:p w14:paraId="53FCD533">
            <w:pPr>
              <w:pStyle w:val="8"/>
              <w:spacing w:line="193" w:lineRule="auto"/>
              <w:ind w:left="103" w:right="109" w:hanging="30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2 . 2022年：2000万- 5000万(包括5000万),得1分；5000万- 1 亿 ( 包 括 1 亿 ) , 得 2 分 ； 1 亿 以 上 ， 得 3 分 。</w:t>
            </w:r>
          </w:p>
          <w:p w14:paraId="2CF47436">
            <w:pPr>
              <w:pStyle w:val="8"/>
              <w:spacing w:before="1" w:line="217" w:lineRule="auto"/>
              <w:ind w:left="103" w:right="59"/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2"/>
                <w:szCs w:val="22"/>
              </w:rPr>
              <w:t>3.2021年：2000万-5000万(包括5000万),得0.5分；5000万- 1 亿 ( 包 括 1 亿 ) , 得 1 分 ； 1 亿 以 上 ， 得 2 分 。</w:t>
            </w:r>
          </w:p>
        </w:tc>
        <w:tc>
          <w:tcPr>
            <w:tcW w:w="949" w:type="dxa"/>
            <w:vAlign w:val="top"/>
          </w:tcPr>
          <w:p w14:paraId="74876348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FD5CE2A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44CBC51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95DBC28">
            <w:pPr>
              <w:spacing w:line="27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477CF6F">
            <w:pPr>
              <w:spacing w:line="27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3B917CE">
            <w:pPr>
              <w:spacing w:line="27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165A309">
            <w:pPr>
              <w:spacing w:line="27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59D26DE">
            <w:pPr>
              <w:pStyle w:val="8"/>
              <w:spacing w:before="81" w:line="220" w:lineRule="auto"/>
              <w:ind w:left="217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10分</w:t>
            </w:r>
          </w:p>
        </w:tc>
        <w:tc>
          <w:tcPr>
            <w:tcW w:w="1630" w:type="dxa"/>
            <w:vAlign w:val="top"/>
          </w:tcPr>
          <w:p w14:paraId="60B8F07C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</w:tbl>
    <w:p w14:paraId="2CD55288">
      <w:pPr>
        <w:spacing w:before="205"/>
        <w:rPr>
          <w:rFonts w:hint="eastAsia" w:ascii="仿宋_GB2312" w:hAnsi="仿宋_GB2312" w:eastAsia="仿宋_GB2312" w:cs="仿宋_GB2312"/>
          <w:spacing w:val="0"/>
        </w:rPr>
      </w:pPr>
    </w:p>
    <w:tbl>
      <w:tblPr>
        <w:tblStyle w:val="9"/>
        <w:tblW w:w="1391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452"/>
        <w:gridCol w:w="750"/>
        <w:gridCol w:w="7125"/>
        <w:gridCol w:w="975"/>
        <w:gridCol w:w="1625"/>
      </w:tblGrid>
      <w:tr w14:paraId="2E264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84" w:type="dxa"/>
            <w:vAlign w:val="top"/>
          </w:tcPr>
          <w:p w14:paraId="37EE033C">
            <w:pPr>
              <w:pStyle w:val="8"/>
              <w:spacing w:before="172" w:line="220" w:lineRule="auto"/>
              <w:ind w:left="50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一级指标</w:t>
            </w:r>
          </w:p>
        </w:tc>
        <w:tc>
          <w:tcPr>
            <w:tcW w:w="1452" w:type="dxa"/>
            <w:vAlign w:val="top"/>
          </w:tcPr>
          <w:p w14:paraId="663AA83A">
            <w:pPr>
              <w:pStyle w:val="8"/>
              <w:spacing w:before="172" w:line="220" w:lineRule="auto"/>
              <w:ind w:left="334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二级指标</w:t>
            </w:r>
          </w:p>
        </w:tc>
        <w:tc>
          <w:tcPr>
            <w:tcW w:w="750" w:type="dxa"/>
            <w:vAlign w:val="top"/>
          </w:tcPr>
          <w:p w14:paraId="56D8A5AB">
            <w:pPr>
              <w:pStyle w:val="8"/>
              <w:spacing w:before="171" w:line="219" w:lineRule="auto"/>
              <w:ind w:left="12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权重</w:t>
            </w:r>
          </w:p>
        </w:tc>
        <w:tc>
          <w:tcPr>
            <w:tcW w:w="7125" w:type="dxa"/>
            <w:vAlign w:val="top"/>
          </w:tcPr>
          <w:p w14:paraId="7EC2C79E">
            <w:pPr>
              <w:pStyle w:val="8"/>
              <w:spacing w:before="169" w:line="218" w:lineRule="auto"/>
              <w:ind w:left="3086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评价内容</w:t>
            </w:r>
          </w:p>
        </w:tc>
        <w:tc>
          <w:tcPr>
            <w:tcW w:w="975" w:type="dxa"/>
            <w:vAlign w:val="top"/>
          </w:tcPr>
          <w:p w14:paraId="1567F5CC">
            <w:pPr>
              <w:pStyle w:val="8"/>
              <w:spacing w:before="171" w:line="219" w:lineRule="auto"/>
              <w:ind w:left="24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分值</w:t>
            </w:r>
          </w:p>
        </w:tc>
        <w:tc>
          <w:tcPr>
            <w:tcW w:w="1625" w:type="dxa"/>
            <w:vAlign w:val="top"/>
          </w:tcPr>
          <w:p w14:paraId="351BAD57">
            <w:pPr>
              <w:pStyle w:val="8"/>
              <w:spacing w:before="31" w:line="205" w:lineRule="auto"/>
              <w:ind w:right="19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财政部门</w:t>
            </w:r>
          </w:p>
          <w:p w14:paraId="2D24C5DE">
            <w:pPr>
              <w:pStyle w:val="8"/>
              <w:spacing w:before="31" w:line="205" w:lineRule="auto"/>
              <w:ind w:right="190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检查组评分</w:t>
            </w:r>
          </w:p>
        </w:tc>
      </w:tr>
      <w:tr w14:paraId="70E18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84" w:type="dxa"/>
            <w:vMerge w:val="restart"/>
            <w:tcBorders>
              <w:bottom w:val="nil"/>
            </w:tcBorders>
            <w:vAlign w:val="top"/>
          </w:tcPr>
          <w:p w14:paraId="78BC74EB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7997AD6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C5539BB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931073D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71E4817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94BC810">
            <w:pPr>
              <w:pStyle w:val="8"/>
              <w:spacing w:before="78" w:line="192" w:lineRule="auto"/>
              <w:ind w:left="7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2.企业业绩与</w:t>
            </w:r>
          </w:p>
          <w:p w14:paraId="7C777A98">
            <w:pPr>
              <w:pStyle w:val="8"/>
              <w:spacing w:line="220" w:lineRule="auto"/>
              <w:ind w:left="20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人员情况(30%)</w:t>
            </w:r>
          </w:p>
        </w:tc>
        <w:tc>
          <w:tcPr>
            <w:tcW w:w="1452" w:type="dxa"/>
            <w:vMerge w:val="restart"/>
            <w:tcBorders>
              <w:bottom w:val="nil"/>
            </w:tcBorders>
            <w:vAlign w:val="top"/>
          </w:tcPr>
          <w:p w14:paraId="0D0AA1C5">
            <w:pPr>
              <w:spacing w:line="24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9A1153A">
            <w:pPr>
              <w:spacing w:line="24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DB2685B">
            <w:pPr>
              <w:spacing w:line="24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CC8F710">
            <w:pPr>
              <w:spacing w:line="24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7452117">
            <w:pPr>
              <w:spacing w:line="24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A16F136">
            <w:pPr>
              <w:pStyle w:val="8"/>
              <w:spacing w:before="78" w:line="206" w:lineRule="auto"/>
              <w:ind w:left="330" w:right="274" w:hanging="5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2.2人员及 培训情况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65B3CCDA">
            <w:pPr>
              <w:spacing w:line="27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13935D8">
            <w:pPr>
              <w:spacing w:line="27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44A450E">
            <w:pPr>
              <w:spacing w:line="27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0AD9A85">
            <w:pPr>
              <w:spacing w:line="27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A333296">
            <w:pPr>
              <w:spacing w:line="28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41D5FC7">
            <w:pPr>
              <w:pStyle w:val="8"/>
              <w:spacing w:before="78" w:line="183" w:lineRule="auto"/>
              <w:ind w:left="24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20</w:t>
            </w:r>
          </w:p>
        </w:tc>
        <w:tc>
          <w:tcPr>
            <w:tcW w:w="7125" w:type="dxa"/>
            <w:vAlign w:val="top"/>
          </w:tcPr>
          <w:p w14:paraId="1223E66A">
            <w:pPr>
              <w:pStyle w:val="8"/>
              <w:spacing w:before="21" w:line="203" w:lineRule="auto"/>
              <w:ind w:left="53" w:right="429" w:firstLine="1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专职从业人员数量(缴纳社保人员):5人-10人，得2分；11人-20 人，得4分；21人及以上，得6分。</w:t>
            </w:r>
          </w:p>
        </w:tc>
        <w:tc>
          <w:tcPr>
            <w:tcW w:w="975" w:type="dxa"/>
            <w:vAlign w:val="top"/>
          </w:tcPr>
          <w:p w14:paraId="15569441">
            <w:pPr>
              <w:pStyle w:val="8"/>
              <w:spacing w:before="161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6分</w:t>
            </w:r>
          </w:p>
        </w:tc>
        <w:tc>
          <w:tcPr>
            <w:tcW w:w="1625" w:type="dxa"/>
            <w:vAlign w:val="top"/>
          </w:tcPr>
          <w:p w14:paraId="2ED3B13D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3ACC3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84" w:type="dxa"/>
            <w:vMerge w:val="continue"/>
            <w:tcBorders>
              <w:top w:val="nil"/>
              <w:bottom w:val="nil"/>
            </w:tcBorders>
            <w:vAlign w:val="top"/>
          </w:tcPr>
          <w:p w14:paraId="23377AE7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bottom w:val="nil"/>
            </w:tcBorders>
            <w:vAlign w:val="top"/>
          </w:tcPr>
          <w:p w14:paraId="0BB84C60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  <w:bottom w:val="nil"/>
            </w:tcBorders>
            <w:vAlign w:val="top"/>
          </w:tcPr>
          <w:p w14:paraId="05B6B23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125" w:type="dxa"/>
            <w:vAlign w:val="top"/>
          </w:tcPr>
          <w:p w14:paraId="13D6252A">
            <w:pPr>
              <w:pStyle w:val="8"/>
              <w:spacing w:before="52" w:line="213" w:lineRule="auto"/>
              <w:ind w:left="53" w:right="22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工作经验3年及以上专职从业人员数量(缴纳社保人员):2人-5人， 得3分；6人-10人，得4分；11人及以上，得5分。</w:t>
            </w:r>
          </w:p>
        </w:tc>
        <w:tc>
          <w:tcPr>
            <w:tcW w:w="975" w:type="dxa"/>
            <w:vAlign w:val="top"/>
          </w:tcPr>
          <w:p w14:paraId="0A5D6586">
            <w:pPr>
              <w:pStyle w:val="8"/>
              <w:spacing w:before="202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5分</w:t>
            </w:r>
          </w:p>
        </w:tc>
        <w:tc>
          <w:tcPr>
            <w:tcW w:w="1625" w:type="dxa"/>
            <w:vAlign w:val="top"/>
          </w:tcPr>
          <w:p w14:paraId="79FA0E34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6E39A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984" w:type="dxa"/>
            <w:vMerge w:val="continue"/>
            <w:tcBorders>
              <w:top w:val="nil"/>
              <w:bottom w:val="nil"/>
            </w:tcBorders>
            <w:vAlign w:val="top"/>
          </w:tcPr>
          <w:p w14:paraId="63ED9BBD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bottom w:val="nil"/>
            </w:tcBorders>
            <w:vAlign w:val="top"/>
          </w:tcPr>
          <w:p w14:paraId="61E41E07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  <w:bottom w:val="nil"/>
            </w:tcBorders>
            <w:vAlign w:val="top"/>
          </w:tcPr>
          <w:p w14:paraId="1F322742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125" w:type="dxa"/>
            <w:vAlign w:val="top"/>
          </w:tcPr>
          <w:p w14:paraId="75C7532A">
            <w:pPr>
              <w:pStyle w:val="8"/>
              <w:spacing w:before="21" w:line="193" w:lineRule="auto"/>
              <w:ind w:left="7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具备《国家职业资格目录》内与政府采购业务相关的资质或证书的</w:t>
            </w:r>
          </w:p>
          <w:p w14:paraId="2434CC5C">
            <w:pPr>
              <w:pStyle w:val="8"/>
              <w:spacing w:before="1" w:line="194" w:lineRule="auto"/>
              <w:ind w:left="53" w:right="59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专职从业人员数量(缴纳社保人员或返聘人员等):1人-2人，得 2分；3人-4人，得3分；5人及以上，得4分。</w:t>
            </w:r>
          </w:p>
        </w:tc>
        <w:tc>
          <w:tcPr>
            <w:tcW w:w="975" w:type="dxa"/>
            <w:vAlign w:val="top"/>
          </w:tcPr>
          <w:p w14:paraId="7AAF1345">
            <w:pPr>
              <w:pStyle w:val="8"/>
              <w:spacing w:before="283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4分</w:t>
            </w:r>
          </w:p>
        </w:tc>
        <w:tc>
          <w:tcPr>
            <w:tcW w:w="1625" w:type="dxa"/>
            <w:vAlign w:val="top"/>
          </w:tcPr>
          <w:p w14:paraId="41545EB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7970C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984" w:type="dxa"/>
            <w:vMerge w:val="continue"/>
            <w:tcBorders>
              <w:top w:val="nil"/>
            </w:tcBorders>
            <w:vAlign w:val="top"/>
          </w:tcPr>
          <w:p w14:paraId="0D46F0A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</w:tcBorders>
            <w:vAlign w:val="top"/>
          </w:tcPr>
          <w:p w14:paraId="1F8F2A2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3281755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125" w:type="dxa"/>
            <w:vAlign w:val="top"/>
          </w:tcPr>
          <w:p w14:paraId="3DDF37E9">
            <w:pPr>
              <w:pStyle w:val="8"/>
              <w:spacing w:before="44" w:line="192" w:lineRule="auto"/>
              <w:ind w:left="53" w:right="221"/>
              <w:jc w:val="both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每年内部培训次数；每次参与培训人数5人及以上，1次得0.2分， 最高得1分。每年参加外部培训总人数：2人，得2分；3人-5人， 得3分；6人及以上，得4分。</w:t>
            </w:r>
          </w:p>
          <w:p w14:paraId="2616CB40">
            <w:pPr>
              <w:pStyle w:val="8"/>
              <w:spacing w:line="197" w:lineRule="auto"/>
              <w:ind w:left="5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(外部培训以培训证书为准)</w:t>
            </w:r>
          </w:p>
        </w:tc>
        <w:tc>
          <w:tcPr>
            <w:tcW w:w="975" w:type="dxa"/>
            <w:vAlign w:val="top"/>
          </w:tcPr>
          <w:p w14:paraId="320AE8D6">
            <w:pPr>
              <w:spacing w:line="33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1746BDC">
            <w:pPr>
              <w:pStyle w:val="8"/>
              <w:spacing w:before="78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5分</w:t>
            </w:r>
          </w:p>
        </w:tc>
        <w:tc>
          <w:tcPr>
            <w:tcW w:w="1625" w:type="dxa"/>
            <w:vAlign w:val="top"/>
          </w:tcPr>
          <w:p w14:paraId="29712196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30B5D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911" w:type="dxa"/>
            <w:gridSpan w:val="6"/>
            <w:vAlign w:val="top"/>
          </w:tcPr>
          <w:p w14:paraId="504346AC">
            <w:pPr>
              <w:pStyle w:val="8"/>
              <w:spacing w:before="125" w:line="219" w:lineRule="auto"/>
              <w:ind w:left="546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企业业绩与人员情况得分为：</w:t>
            </w:r>
          </w:p>
        </w:tc>
      </w:tr>
      <w:tr w14:paraId="52222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8" w:hRule="atLeast"/>
        </w:trPr>
        <w:tc>
          <w:tcPr>
            <w:tcW w:w="1984" w:type="dxa"/>
            <w:vMerge w:val="restart"/>
            <w:tcBorders>
              <w:bottom w:val="nil"/>
            </w:tcBorders>
            <w:vAlign w:val="top"/>
          </w:tcPr>
          <w:p w14:paraId="10C14A93">
            <w:pPr>
              <w:spacing w:line="25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01D81CC">
            <w:pPr>
              <w:spacing w:line="25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6D3AA22">
            <w:pPr>
              <w:spacing w:line="25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1BF4CAF">
            <w:pPr>
              <w:spacing w:line="25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FE4CFE8">
            <w:pPr>
              <w:spacing w:line="25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C47D7CD">
            <w:pPr>
              <w:spacing w:line="25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2E6F8FB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DE7C254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24F42B4">
            <w:pPr>
              <w:pStyle w:val="8"/>
              <w:spacing w:before="78" w:line="195" w:lineRule="auto"/>
              <w:ind w:left="14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3.企业管理情况</w:t>
            </w:r>
          </w:p>
          <w:p w14:paraId="579CE7AA">
            <w:pPr>
              <w:pStyle w:val="8"/>
              <w:spacing w:line="222" w:lineRule="auto"/>
              <w:ind w:left="684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(40%)</w:t>
            </w:r>
          </w:p>
        </w:tc>
        <w:tc>
          <w:tcPr>
            <w:tcW w:w="1452" w:type="dxa"/>
            <w:vMerge w:val="restart"/>
            <w:tcBorders>
              <w:bottom w:val="nil"/>
            </w:tcBorders>
            <w:vAlign w:val="top"/>
          </w:tcPr>
          <w:p w14:paraId="3FDFC7A2">
            <w:pPr>
              <w:spacing w:line="28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88FF379">
            <w:pPr>
              <w:spacing w:line="28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3A24978">
            <w:pPr>
              <w:spacing w:line="28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149823F">
            <w:pPr>
              <w:spacing w:line="28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6DBB233">
            <w:pPr>
              <w:spacing w:line="28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73BC1B1">
            <w:pPr>
              <w:pStyle w:val="8"/>
              <w:spacing w:before="78" w:line="219" w:lineRule="auto"/>
              <w:ind w:left="150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3.1管理制度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32585FB3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70039F0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399D35D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1D23016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90AA2DF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420DA1C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28BF4F5">
            <w:pPr>
              <w:pStyle w:val="8"/>
              <w:spacing w:before="78" w:line="182" w:lineRule="auto"/>
              <w:ind w:left="30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5</w:t>
            </w:r>
          </w:p>
        </w:tc>
        <w:tc>
          <w:tcPr>
            <w:tcW w:w="7125" w:type="dxa"/>
            <w:vAlign w:val="top"/>
          </w:tcPr>
          <w:p w14:paraId="34C198C5">
            <w:pPr>
              <w:pStyle w:val="8"/>
              <w:spacing w:before="74" w:line="206" w:lineRule="auto"/>
              <w:ind w:left="53" w:right="4536"/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建立完备的项目管理制度： 1.采购代理委托管理制度。 2.采购需求制定管理制度。 3.采购文件编制管理制度。</w:t>
            </w:r>
          </w:p>
          <w:p w14:paraId="44093362">
            <w:pPr>
              <w:pStyle w:val="8"/>
              <w:spacing w:line="203" w:lineRule="auto"/>
              <w:ind w:left="53" w:right="4966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4.信息公告管理制度。 5.评审管理制度。</w:t>
            </w:r>
          </w:p>
          <w:p w14:paraId="64691C48">
            <w:pPr>
              <w:pStyle w:val="8"/>
              <w:spacing w:line="219" w:lineRule="auto"/>
              <w:ind w:left="53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6.保证金管理制度。</w:t>
            </w:r>
          </w:p>
          <w:p w14:paraId="21FFCBD2">
            <w:pPr>
              <w:pStyle w:val="8"/>
              <w:spacing w:before="1" w:line="219" w:lineRule="auto"/>
              <w:ind w:left="53" w:right="4967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7.质疑答复管理制度。 8.档案管理制度。</w:t>
            </w:r>
          </w:p>
        </w:tc>
        <w:tc>
          <w:tcPr>
            <w:tcW w:w="975" w:type="dxa"/>
            <w:vAlign w:val="top"/>
          </w:tcPr>
          <w:p w14:paraId="7C53351E">
            <w:pPr>
              <w:spacing w:line="31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37DC113">
            <w:pPr>
              <w:spacing w:line="31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61EE398">
            <w:pPr>
              <w:spacing w:line="31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44E25E2">
            <w:pPr>
              <w:pStyle w:val="8"/>
              <w:spacing w:before="78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2分</w:t>
            </w:r>
          </w:p>
        </w:tc>
        <w:tc>
          <w:tcPr>
            <w:tcW w:w="1625" w:type="dxa"/>
            <w:vAlign w:val="top"/>
          </w:tcPr>
          <w:p w14:paraId="304E1D02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5C228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984" w:type="dxa"/>
            <w:vMerge w:val="continue"/>
            <w:tcBorders>
              <w:top w:val="nil"/>
              <w:bottom w:val="nil"/>
            </w:tcBorders>
            <w:vAlign w:val="top"/>
          </w:tcPr>
          <w:p w14:paraId="0D3E083D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</w:tcBorders>
            <w:vAlign w:val="top"/>
          </w:tcPr>
          <w:p w14:paraId="4F677ACC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2EDF5E31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125" w:type="dxa"/>
            <w:vAlign w:val="top"/>
          </w:tcPr>
          <w:p w14:paraId="44BE8868">
            <w:pPr>
              <w:pStyle w:val="8"/>
              <w:spacing w:before="127" w:line="192" w:lineRule="auto"/>
              <w:ind w:left="53" w:right="61" w:firstLine="1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1.建立完备的工作纪律、业务范围、岗位分离及制衡等内控管理制 度。</w:t>
            </w:r>
          </w:p>
          <w:p w14:paraId="513CCE24">
            <w:pPr>
              <w:pStyle w:val="8"/>
              <w:spacing w:line="219" w:lineRule="auto"/>
              <w:ind w:left="5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2.建立完备的法务、财务等其他日常管理制度。</w:t>
            </w:r>
          </w:p>
        </w:tc>
        <w:tc>
          <w:tcPr>
            <w:tcW w:w="975" w:type="dxa"/>
            <w:vAlign w:val="top"/>
          </w:tcPr>
          <w:p w14:paraId="5001CCC6">
            <w:pPr>
              <w:spacing w:line="30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66CD5ED">
            <w:pPr>
              <w:pStyle w:val="8"/>
              <w:spacing w:before="78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3分</w:t>
            </w:r>
          </w:p>
        </w:tc>
        <w:tc>
          <w:tcPr>
            <w:tcW w:w="1625" w:type="dxa"/>
            <w:vAlign w:val="top"/>
          </w:tcPr>
          <w:p w14:paraId="54E4349F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042B9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1984" w:type="dxa"/>
            <w:vMerge w:val="continue"/>
            <w:tcBorders>
              <w:top w:val="nil"/>
            </w:tcBorders>
            <w:vAlign w:val="top"/>
          </w:tcPr>
          <w:p w14:paraId="04B571CE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52" w:type="dxa"/>
            <w:vAlign w:val="top"/>
          </w:tcPr>
          <w:p w14:paraId="3E82625D">
            <w:pPr>
              <w:spacing w:line="27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8EB88B9">
            <w:pPr>
              <w:spacing w:line="27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A47C883">
            <w:pPr>
              <w:pStyle w:val="8"/>
              <w:spacing w:before="78" w:line="219" w:lineRule="auto"/>
              <w:ind w:left="150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3.2执行情况</w:t>
            </w:r>
          </w:p>
        </w:tc>
        <w:tc>
          <w:tcPr>
            <w:tcW w:w="750" w:type="dxa"/>
            <w:vAlign w:val="top"/>
          </w:tcPr>
          <w:p w14:paraId="7C59FE54">
            <w:pPr>
              <w:spacing w:line="30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53425C8">
            <w:pPr>
              <w:spacing w:line="30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6B64C4B">
            <w:pPr>
              <w:pStyle w:val="8"/>
              <w:spacing w:before="78" w:line="183" w:lineRule="auto"/>
              <w:ind w:left="30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</w:t>
            </w:r>
          </w:p>
        </w:tc>
        <w:tc>
          <w:tcPr>
            <w:tcW w:w="7125" w:type="dxa"/>
            <w:vAlign w:val="top"/>
          </w:tcPr>
          <w:p w14:paraId="548783AE">
            <w:pPr>
              <w:pStyle w:val="8"/>
              <w:spacing w:before="166" w:line="225" w:lineRule="auto"/>
              <w:ind w:left="53" w:right="4414"/>
              <w:rPr>
                <w:rFonts w:hint="eastAsia" w:ascii="仿宋_GB2312" w:hAnsi="仿宋_GB2312" w:eastAsia="仿宋_GB2312" w:cs="仿宋_GB2312"/>
                <w:spacing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0"/>
                <w:szCs w:val="20"/>
              </w:rPr>
              <w:t>项目执行：采购代理委托 1.合法签订委托代理协议。</w:t>
            </w:r>
          </w:p>
          <w:p w14:paraId="79AC587D">
            <w:pPr>
              <w:pStyle w:val="8"/>
              <w:spacing w:before="12" w:line="184" w:lineRule="auto"/>
              <w:ind w:left="53"/>
              <w:rPr>
                <w:rFonts w:hint="eastAsia" w:ascii="仿宋_GB2312" w:hAnsi="仿宋_GB2312" w:eastAsia="仿宋_GB2312" w:cs="仿宋_GB2312"/>
                <w:spacing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0"/>
                <w:szCs w:val="20"/>
              </w:rPr>
              <w:t>2.明示代理费用收取方式及标准。</w:t>
            </w:r>
          </w:p>
          <w:p w14:paraId="469A3A2B">
            <w:pPr>
              <w:pStyle w:val="8"/>
              <w:spacing w:before="1" w:line="224" w:lineRule="auto"/>
              <w:ind w:left="53" w:right="2852" w:firstLine="9"/>
              <w:rPr>
                <w:rFonts w:hint="eastAsia" w:ascii="仿宋_GB2312" w:hAnsi="仿宋_GB2312" w:eastAsia="仿宋_GB2312" w:cs="仿宋_GB2312"/>
                <w:spacing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0"/>
                <w:szCs w:val="20"/>
              </w:rPr>
              <w:t>3.未代理集中采购目录内的货物、工程和服务。 4.核实采购人进口产品审核情况。</w:t>
            </w:r>
          </w:p>
        </w:tc>
        <w:tc>
          <w:tcPr>
            <w:tcW w:w="975" w:type="dxa"/>
            <w:vAlign w:val="top"/>
          </w:tcPr>
          <w:p w14:paraId="7FD63C28">
            <w:pPr>
              <w:spacing w:line="27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4F0C2A3">
            <w:pPr>
              <w:spacing w:line="27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6D560ED">
            <w:pPr>
              <w:pStyle w:val="8"/>
              <w:spacing w:before="78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2分</w:t>
            </w:r>
          </w:p>
        </w:tc>
        <w:tc>
          <w:tcPr>
            <w:tcW w:w="1625" w:type="dxa"/>
            <w:vAlign w:val="top"/>
          </w:tcPr>
          <w:p w14:paraId="56805702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</w:tbl>
    <w:p w14:paraId="3DB5F2A5">
      <w:pPr>
        <w:rPr>
          <w:rFonts w:hint="eastAsia" w:ascii="仿宋_GB2312" w:hAnsi="仿宋_GB2312" w:eastAsia="仿宋_GB2312" w:cs="仿宋_GB2312"/>
          <w:spacing w:val="0"/>
          <w:sz w:val="21"/>
        </w:rPr>
      </w:pPr>
    </w:p>
    <w:p w14:paraId="55D92CFB">
      <w:pPr>
        <w:rPr>
          <w:rFonts w:hint="eastAsia" w:ascii="仿宋_GB2312" w:hAnsi="仿宋_GB2312" w:eastAsia="仿宋_GB2312" w:cs="仿宋_GB2312"/>
          <w:spacing w:val="0"/>
          <w:sz w:val="21"/>
          <w:szCs w:val="21"/>
        </w:rPr>
        <w:sectPr>
          <w:footerReference r:id="rId3" w:type="default"/>
          <w:pgSz w:w="16800" w:h="11860"/>
          <w:pgMar w:top="1008" w:right="1135" w:bottom="1014" w:left="1604" w:header="0" w:footer="824" w:gutter="0"/>
          <w:cols w:space="720" w:num="1"/>
        </w:sectPr>
      </w:pPr>
    </w:p>
    <w:p w14:paraId="7CAA597F">
      <w:pPr>
        <w:spacing w:before="145"/>
        <w:rPr>
          <w:rFonts w:hint="eastAsia" w:ascii="仿宋_GB2312" w:hAnsi="仿宋_GB2312" w:eastAsia="仿宋_GB2312" w:cs="仿宋_GB2312"/>
          <w:spacing w:val="0"/>
        </w:rPr>
      </w:pPr>
    </w:p>
    <w:tbl>
      <w:tblPr>
        <w:tblStyle w:val="9"/>
        <w:tblW w:w="14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3"/>
        <w:gridCol w:w="1659"/>
        <w:gridCol w:w="739"/>
        <w:gridCol w:w="7135"/>
        <w:gridCol w:w="959"/>
        <w:gridCol w:w="1544"/>
      </w:tblGrid>
      <w:tr w14:paraId="7D282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003" w:type="dxa"/>
            <w:vAlign w:val="top"/>
          </w:tcPr>
          <w:p w14:paraId="37B7D784">
            <w:pPr>
              <w:pStyle w:val="8"/>
              <w:spacing w:before="175" w:line="220" w:lineRule="auto"/>
              <w:ind w:left="534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一级指标</w:t>
            </w:r>
          </w:p>
        </w:tc>
        <w:tc>
          <w:tcPr>
            <w:tcW w:w="1659" w:type="dxa"/>
            <w:vAlign w:val="top"/>
          </w:tcPr>
          <w:p w14:paraId="7F35AE71">
            <w:pPr>
              <w:pStyle w:val="8"/>
              <w:spacing w:before="175" w:line="220" w:lineRule="auto"/>
              <w:ind w:left="361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二级指标</w:t>
            </w:r>
          </w:p>
        </w:tc>
        <w:tc>
          <w:tcPr>
            <w:tcW w:w="739" w:type="dxa"/>
            <w:vAlign w:val="top"/>
          </w:tcPr>
          <w:p w14:paraId="15CAD6FC">
            <w:pPr>
              <w:pStyle w:val="8"/>
              <w:spacing w:before="174" w:line="219" w:lineRule="auto"/>
              <w:ind w:left="132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权重</w:t>
            </w:r>
          </w:p>
        </w:tc>
        <w:tc>
          <w:tcPr>
            <w:tcW w:w="7135" w:type="dxa"/>
            <w:vAlign w:val="top"/>
          </w:tcPr>
          <w:p w14:paraId="40D69C28">
            <w:pPr>
              <w:pStyle w:val="8"/>
              <w:spacing w:before="172" w:line="218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评价内容</w:t>
            </w:r>
          </w:p>
        </w:tc>
        <w:tc>
          <w:tcPr>
            <w:tcW w:w="959" w:type="dxa"/>
            <w:vAlign w:val="top"/>
          </w:tcPr>
          <w:p w14:paraId="33D1EF4D">
            <w:pPr>
              <w:pStyle w:val="8"/>
              <w:spacing w:before="174" w:line="219" w:lineRule="auto"/>
              <w:ind w:left="248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分值</w:t>
            </w:r>
          </w:p>
        </w:tc>
        <w:tc>
          <w:tcPr>
            <w:tcW w:w="1544" w:type="dxa"/>
            <w:vAlign w:val="top"/>
          </w:tcPr>
          <w:p w14:paraId="20249B41">
            <w:pPr>
              <w:pStyle w:val="8"/>
              <w:spacing w:before="30" w:line="210" w:lineRule="auto"/>
              <w:ind w:right="199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财政部门</w:t>
            </w:r>
          </w:p>
          <w:p w14:paraId="0DB1FC72">
            <w:pPr>
              <w:pStyle w:val="8"/>
              <w:spacing w:before="30" w:line="210" w:lineRule="auto"/>
              <w:ind w:right="199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检查组评分</w:t>
            </w:r>
          </w:p>
        </w:tc>
      </w:tr>
      <w:tr w14:paraId="1DBFA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7" w:hRule="atLeast"/>
        </w:trPr>
        <w:tc>
          <w:tcPr>
            <w:tcW w:w="2003" w:type="dxa"/>
            <w:vMerge w:val="restart"/>
            <w:tcBorders>
              <w:bottom w:val="nil"/>
            </w:tcBorders>
            <w:vAlign w:val="top"/>
          </w:tcPr>
          <w:p w14:paraId="1F24BE49">
            <w:pPr>
              <w:spacing w:line="25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748CF5F">
            <w:pPr>
              <w:spacing w:line="25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BE00106">
            <w:pPr>
              <w:spacing w:line="25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50581C4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9239148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9578394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AC5DEA0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E3D32C6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31C8C69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9ABC153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AA8584B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1285E47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4D94F81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A6A86B0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7CAA3AB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F64663E">
            <w:pPr>
              <w:pStyle w:val="8"/>
              <w:spacing w:before="75" w:line="219" w:lineRule="auto"/>
              <w:ind w:left="185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3.企业管理情况</w:t>
            </w:r>
          </w:p>
          <w:p w14:paraId="0DF92DF5">
            <w:pPr>
              <w:pStyle w:val="8"/>
              <w:spacing w:before="30" w:line="222" w:lineRule="auto"/>
              <w:ind w:left="704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(40%)</w:t>
            </w:r>
          </w:p>
        </w:tc>
        <w:tc>
          <w:tcPr>
            <w:tcW w:w="1659" w:type="dxa"/>
            <w:vMerge w:val="restart"/>
            <w:tcBorders>
              <w:bottom w:val="nil"/>
            </w:tcBorders>
            <w:vAlign w:val="top"/>
          </w:tcPr>
          <w:p w14:paraId="59EB6986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C3DD205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9050CD0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A92B88B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2F92757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82298D3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4D77102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34147EB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EB147BD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AC3E03C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641A813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275C0E3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1E14A7E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6FA27FC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4E35C05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AE0A0DB">
            <w:pPr>
              <w:spacing w:line="24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12F1612">
            <w:pPr>
              <w:pStyle w:val="8"/>
              <w:spacing w:before="75" w:line="219" w:lineRule="auto"/>
              <w:ind w:left="182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3.2执行情况</w:t>
            </w:r>
          </w:p>
        </w:tc>
        <w:tc>
          <w:tcPr>
            <w:tcW w:w="739" w:type="dxa"/>
            <w:vAlign w:val="top"/>
          </w:tcPr>
          <w:p w14:paraId="6B51C1AD">
            <w:pPr>
              <w:spacing w:line="29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66384AE">
            <w:pPr>
              <w:spacing w:line="29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C0D93C6">
            <w:pPr>
              <w:spacing w:line="29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3A952EF">
            <w:pPr>
              <w:spacing w:line="29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26C48EB">
            <w:pPr>
              <w:pStyle w:val="8"/>
              <w:spacing w:before="75" w:line="183" w:lineRule="auto"/>
              <w:ind w:left="303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3</w:t>
            </w:r>
          </w:p>
        </w:tc>
        <w:tc>
          <w:tcPr>
            <w:tcW w:w="7135" w:type="dxa"/>
            <w:vAlign w:val="top"/>
          </w:tcPr>
          <w:p w14:paraId="4D0344BE">
            <w:pPr>
              <w:pStyle w:val="8"/>
              <w:spacing w:before="99" w:line="193" w:lineRule="auto"/>
              <w:ind w:left="94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项目执行：采购需求制定</w:t>
            </w:r>
          </w:p>
          <w:p w14:paraId="0927CB2E">
            <w:pPr>
              <w:pStyle w:val="8"/>
              <w:spacing w:before="1" w:line="192" w:lineRule="auto"/>
              <w:ind w:left="94" w:right="125" w:firstLine="9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1.采购需求符合国家法律法规，执行国家、行业、地方等相关标准。 2.采购需求完整、明确。</w:t>
            </w:r>
          </w:p>
          <w:p w14:paraId="5051AC20">
            <w:pPr>
              <w:pStyle w:val="8"/>
              <w:spacing w:before="1" w:line="192" w:lineRule="auto"/>
              <w:ind w:left="113" w:right="347" w:hanging="19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3.对于政府向社会公众提供的公共服务项目，就采购需求向社会公 众、相关供应商、专家征求意见。</w:t>
            </w:r>
          </w:p>
          <w:p w14:paraId="0E6196C8">
            <w:pPr>
              <w:pStyle w:val="8"/>
              <w:spacing w:before="3" w:line="192" w:lineRule="auto"/>
              <w:ind w:left="94" w:right="15"/>
              <w:jc w:val="both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4.落实政府采购政策。(绿色建筑、绿色建材，绿色包装，节能产品， 环境标志产品，中小企业，监狱企业，残疾人福利性单位，不发达、 少数民族地区的企业，促进自主创新产业发展，支持脱贫攻坚等。)</w:t>
            </w:r>
          </w:p>
          <w:p w14:paraId="1EDE56CB">
            <w:pPr>
              <w:pStyle w:val="8"/>
              <w:spacing w:line="210" w:lineRule="auto"/>
              <w:ind w:left="94" w:right="2435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5.未存在专利、专用技术和指向性技术指标。 6.未指定产品、品牌、技术和唯一性工艺。</w:t>
            </w:r>
          </w:p>
        </w:tc>
        <w:tc>
          <w:tcPr>
            <w:tcW w:w="959" w:type="dxa"/>
            <w:vAlign w:val="top"/>
          </w:tcPr>
          <w:p w14:paraId="2D9DF2E6">
            <w:pPr>
              <w:spacing w:line="27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F2667D5">
            <w:pPr>
              <w:spacing w:line="27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924E29B">
            <w:pPr>
              <w:spacing w:line="27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F08F81B">
            <w:pPr>
              <w:spacing w:line="27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67CBB78">
            <w:pPr>
              <w:pStyle w:val="8"/>
              <w:spacing w:before="75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3分</w:t>
            </w:r>
          </w:p>
        </w:tc>
        <w:tc>
          <w:tcPr>
            <w:tcW w:w="1544" w:type="dxa"/>
            <w:vAlign w:val="top"/>
          </w:tcPr>
          <w:p w14:paraId="043579C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5E391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1593A4FB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504590B5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9" w:type="dxa"/>
            <w:vAlign w:val="top"/>
          </w:tcPr>
          <w:p w14:paraId="309CA6E2">
            <w:pPr>
              <w:spacing w:line="43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8DA114C">
            <w:pPr>
              <w:pStyle w:val="8"/>
              <w:spacing w:before="75" w:line="183" w:lineRule="auto"/>
              <w:ind w:left="303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2</w:t>
            </w:r>
          </w:p>
        </w:tc>
        <w:tc>
          <w:tcPr>
            <w:tcW w:w="7135" w:type="dxa"/>
            <w:vAlign w:val="top"/>
          </w:tcPr>
          <w:p w14:paraId="77BB4106">
            <w:pPr>
              <w:pStyle w:val="8"/>
              <w:spacing w:before="181" w:line="205" w:lineRule="auto"/>
              <w:ind w:left="94" w:right="4491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项目执行：采购方式选择 1.选择法定的采购方式。</w:t>
            </w:r>
          </w:p>
          <w:p w14:paraId="651AEA87">
            <w:pPr>
              <w:pStyle w:val="8"/>
              <w:spacing w:line="218" w:lineRule="auto"/>
              <w:ind w:left="94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2.采购方式与采购需求匹配。</w:t>
            </w:r>
          </w:p>
        </w:tc>
        <w:tc>
          <w:tcPr>
            <w:tcW w:w="959" w:type="dxa"/>
            <w:vAlign w:val="top"/>
          </w:tcPr>
          <w:p w14:paraId="4A4EF9A6">
            <w:pPr>
              <w:spacing w:line="37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4E0C048">
            <w:pPr>
              <w:pStyle w:val="8"/>
              <w:spacing w:before="74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2分</w:t>
            </w:r>
          </w:p>
        </w:tc>
        <w:tc>
          <w:tcPr>
            <w:tcW w:w="1544" w:type="dxa"/>
            <w:vAlign w:val="top"/>
          </w:tcPr>
          <w:p w14:paraId="51A0E1DB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41EB9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6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588775FC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7FBB8297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9" w:type="dxa"/>
            <w:vAlign w:val="top"/>
          </w:tcPr>
          <w:p w14:paraId="69B6FD35">
            <w:pPr>
              <w:spacing w:line="26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A48E9B3">
            <w:pPr>
              <w:spacing w:line="26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F57D6D6">
            <w:pPr>
              <w:spacing w:line="26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31D3998">
            <w:pPr>
              <w:spacing w:line="26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A1D9323">
            <w:pPr>
              <w:spacing w:line="26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50681D9">
            <w:pPr>
              <w:spacing w:line="26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B0262E5">
            <w:pPr>
              <w:pStyle w:val="8"/>
              <w:spacing w:before="75" w:line="182" w:lineRule="auto"/>
              <w:ind w:left="303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5</w:t>
            </w:r>
          </w:p>
        </w:tc>
        <w:tc>
          <w:tcPr>
            <w:tcW w:w="7135" w:type="dxa"/>
            <w:vAlign w:val="top"/>
          </w:tcPr>
          <w:p w14:paraId="36290754">
            <w:pPr>
              <w:pStyle w:val="8"/>
              <w:spacing w:before="173" w:line="193" w:lineRule="auto"/>
              <w:ind w:left="94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项目执行：采购文件编制</w:t>
            </w:r>
          </w:p>
          <w:p w14:paraId="34EB8C70">
            <w:pPr>
              <w:pStyle w:val="8"/>
              <w:spacing w:before="1" w:line="192" w:lineRule="auto"/>
              <w:ind w:left="94" w:right="1976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1.根据采购项目的特点和采购需求编制采购文件。 2.采购文件内容完整，合法合规。</w:t>
            </w:r>
          </w:p>
          <w:p w14:paraId="1729D0F4">
            <w:pPr>
              <w:pStyle w:val="8"/>
              <w:spacing w:line="192" w:lineRule="auto"/>
              <w:ind w:left="94" w:right="351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3.对于不允许偏离的实质性要求和条件已在采购文件中规定并以醒 目的方式标明。</w:t>
            </w:r>
          </w:p>
          <w:p w14:paraId="4D79E25B">
            <w:pPr>
              <w:pStyle w:val="8"/>
              <w:spacing w:line="193" w:lineRule="auto"/>
              <w:ind w:left="113" w:right="344" w:hanging="19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4.采用综合评分法的，价格分采用低价优先法计算，未将供应商资 格条件列为评审因素。</w:t>
            </w:r>
          </w:p>
          <w:p w14:paraId="02864615">
            <w:pPr>
              <w:pStyle w:val="8"/>
              <w:spacing w:before="1" w:line="192" w:lineRule="auto"/>
              <w:ind w:left="113" w:right="346" w:hanging="19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5.采用综合评分法的，评审标准中的分值设置与评审因素的量化指 标相对应。</w:t>
            </w:r>
          </w:p>
          <w:p w14:paraId="35D8846D">
            <w:pPr>
              <w:pStyle w:val="8"/>
              <w:spacing w:before="1" w:line="192" w:lineRule="auto"/>
              <w:ind w:left="94" w:right="366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6.资格条件或评审因素中未对供应商实行差别待遇或者歧视待遇。 7.合同条款设置符合采购需求。</w:t>
            </w:r>
          </w:p>
          <w:p w14:paraId="141EC71F">
            <w:pPr>
              <w:pStyle w:val="8"/>
              <w:spacing w:before="1" w:line="210" w:lineRule="auto"/>
              <w:ind w:left="113" w:right="343" w:hanging="19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8.对已发出的招标文件进行必要的澄清或者修改，未改变采购标的 和资格条件。</w:t>
            </w:r>
          </w:p>
        </w:tc>
        <w:tc>
          <w:tcPr>
            <w:tcW w:w="959" w:type="dxa"/>
            <w:vAlign w:val="top"/>
          </w:tcPr>
          <w:p w14:paraId="78A307B1">
            <w:pPr>
              <w:spacing w:line="25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B1D687E">
            <w:pPr>
              <w:spacing w:line="25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1D6F2BE">
            <w:pPr>
              <w:spacing w:line="25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35E95F0">
            <w:pPr>
              <w:spacing w:line="25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3B8873D">
            <w:pPr>
              <w:spacing w:line="25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37C2FEC">
            <w:pPr>
              <w:spacing w:line="256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E539ED3">
            <w:pPr>
              <w:pStyle w:val="8"/>
              <w:spacing w:before="74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5分</w:t>
            </w:r>
          </w:p>
        </w:tc>
        <w:tc>
          <w:tcPr>
            <w:tcW w:w="1544" w:type="dxa"/>
            <w:vAlign w:val="top"/>
          </w:tcPr>
          <w:p w14:paraId="03BB136F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3222B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2003" w:type="dxa"/>
            <w:vMerge w:val="continue"/>
            <w:tcBorders>
              <w:top w:val="nil"/>
            </w:tcBorders>
            <w:vAlign w:val="top"/>
          </w:tcPr>
          <w:p w14:paraId="24697E36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59" w:type="dxa"/>
            <w:vMerge w:val="continue"/>
            <w:tcBorders>
              <w:top w:val="nil"/>
            </w:tcBorders>
            <w:vAlign w:val="top"/>
          </w:tcPr>
          <w:p w14:paraId="0BABD7F0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9" w:type="dxa"/>
            <w:vAlign w:val="top"/>
          </w:tcPr>
          <w:p w14:paraId="48830D69">
            <w:pPr>
              <w:spacing w:line="42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BA63E51">
            <w:pPr>
              <w:pStyle w:val="8"/>
              <w:spacing w:before="75" w:line="183" w:lineRule="auto"/>
              <w:ind w:left="303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2</w:t>
            </w:r>
          </w:p>
        </w:tc>
        <w:tc>
          <w:tcPr>
            <w:tcW w:w="7135" w:type="dxa"/>
            <w:vAlign w:val="top"/>
          </w:tcPr>
          <w:p w14:paraId="21BF55B4">
            <w:pPr>
              <w:pStyle w:val="8"/>
              <w:spacing w:before="168" w:line="192" w:lineRule="auto"/>
              <w:ind w:left="94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项目执行：评审准备</w:t>
            </w:r>
          </w:p>
          <w:p w14:paraId="13F88A7A">
            <w:pPr>
              <w:pStyle w:val="8"/>
              <w:spacing w:line="227" w:lineRule="auto"/>
              <w:ind w:left="94" w:right="1746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1.根据法定方式或程序确定参与采购活动的供应商。 2.合理合法抽取专家。</w:t>
            </w:r>
          </w:p>
        </w:tc>
        <w:tc>
          <w:tcPr>
            <w:tcW w:w="959" w:type="dxa"/>
            <w:vAlign w:val="top"/>
          </w:tcPr>
          <w:p w14:paraId="671A4C43">
            <w:pPr>
              <w:spacing w:line="36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531249A">
            <w:pPr>
              <w:pStyle w:val="8"/>
              <w:spacing w:before="75" w:line="220" w:lineRule="auto"/>
              <w:ind w:left="298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2分</w:t>
            </w:r>
          </w:p>
        </w:tc>
        <w:tc>
          <w:tcPr>
            <w:tcW w:w="1544" w:type="dxa"/>
            <w:vAlign w:val="top"/>
          </w:tcPr>
          <w:p w14:paraId="54D3E1EA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</w:tbl>
    <w:p w14:paraId="1E4081E4">
      <w:pPr>
        <w:rPr>
          <w:rFonts w:hint="eastAsia" w:ascii="仿宋_GB2312" w:hAnsi="仿宋_GB2312" w:eastAsia="仿宋_GB2312" w:cs="仿宋_GB2312"/>
          <w:spacing w:val="0"/>
          <w:sz w:val="21"/>
        </w:rPr>
      </w:pPr>
    </w:p>
    <w:p w14:paraId="36303035">
      <w:pPr>
        <w:rPr>
          <w:rFonts w:hint="eastAsia" w:ascii="仿宋_GB2312" w:hAnsi="仿宋_GB2312" w:eastAsia="仿宋_GB2312" w:cs="仿宋_GB2312"/>
          <w:spacing w:val="0"/>
          <w:sz w:val="21"/>
          <w:szCs w:val="21"/>
        </w:rPr>
        <w:sectPr>
          <w:footerReference r:id="rId4" w:type="default"/>
          <w:pgSz w:w="16800" w:h="11860"/>
          <w:pgMar w:top="1008" w:right="1365" w:bottom="1070" w:left="1385" w:header="0" w:footer="872" w:gutter="0"/>
          <w:cols w:space="720" w:num="1"/>
        </w:sectPr>
      </w:pPr>
    </w:p>
    <w:p w14:paraId="2CD71869">
      <w:pPr>
        <w:spacing w:before="235"/>
        <w:rPr>
          <w:rFonts w:hint="eastAsia" w:ascii="仿宋_GB2312" w:hAnsi="仿宋_GB2312" w:eastAsia="仿宋_GB2312" w:cs="仿宋_GB2312"/>
          <w:spacing w:val="0"/>
        </w:rPr>
      </w:pPr>
    </w:p>
    <w:tbl>
      <w:tblPr>
        <w:tblStyle w:val="9"/>
        <w:tblW w:w="1383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473"/>
        <w:gridCol w:w="738"/>
        <w:gridCol w:w="7150"/>
        <w:gridCol w:w="962"/>
        <w:gridCol w:w="1525"/>
      </w:tblGrid>
      <w:tr w14:paraId="0296A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984" w:type="dxa"/>
            <w:vAlign w:val="center"/>
          </w:tcPr>
          <w:p w14:paraId="1969C2E0">
            <w:pPr>
              <w:pStyle w:val="8"/>
              <w:spacing w:before="175" w:line="220" w:lineRule="auto"/>
              <w:ind w:left="505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一级指标</w:t>
            </w:r>
          </w:p>
        </w:tc>
        <w:tc>
          <w:tcPr>
            <w:tcW w:w="1473" w:type="dxa"/>
            <w:vAlign w:val="center"/>
          </w:tcPr>
          <w:p w14:paraId="6E0AD70A">
            <w:pPr>
              <w:pStyle w:val="8"/>
              <w:spacing w:before="175" w:line="220" w:lineRule="auto"/>
              <w:ind w:left="340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二级指标</w:t>
            </w:r>
          </w:p>
        </w:tc>
        <w:tc>
          <w:tcPr>
            <w:tcW w:w="738" w:type="dxa"/>
            <w:vAlign w:val="center"/>
          </w:tcPr>
          <w:p w14:paraId="4A12C915">
            <w:pPr>
              <w:pStyle w:val="8"/>
              <w:spacing w:before="175" w:line="219" w:lineRule="auto"/>
              <w:ind w:left="112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权重</w:t>
            </w:r>
          </w:p>
        </w:tc>
        <w:tc>
          <w:tcPr>
            <w:tcW w:w="7150" w:type="dxa"/>
            <w:vAlign w:val="center"/>
          </w:tcPr>
          <w:p w14:paraId="709EBD0F">
            <w:pPr>
              <w:pStyle w:val="8"/>
              <w:spacing w:before="169" w:line="218" w:lineRule="auto"/>
              <w:ind w:left="3116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评价内容</w:t>
            </w:r>
          </w:p>
        </w:tc>
        <w:tc>
          <w:tcPr>
            <w:tcW w:w="962" w:type="dxa"/>
            <w:vAlign w:val="center"/>
          </w:tcPr>
          <w:p w14:paraId="532B6E67">
            <w:pPr>
              <w:pStyle w:val="8"/>
              <w:spacing w:before="175" w:line="219" w:lineRule="auto"/>
              <w:ind w:left="237"/>
              <w:jc w:val="both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分值</w:t>
            </w:r>
          </w:p>
        </w:tc>
        <w:tc>
          <w:tcPr>
            <w:tcW w:w="1525" w:type="dxa"/>
            <w:vAlign w:val="center"/>
          </w:tcPr>
          <w:p w14:paraId="06179705">
            <w:pPr>
              <w:pStyle w:val="8"/>
              <w:spacing w:before="30" w:line="210" w:lineRule="auto"/>
              <w:ind w:right="199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财政部门</w:t>
            </w:r>
          </w:p>
          <w:p w14:paraId="7251072C">
            <w:pPr>
              <w:pStyle w:val="8"/>
              <w:spacing w:before="33" w:line="204" w:lineRule="auto"/>
              <w:ind w:right="194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检查组评分</w:t>
            </w:r>
          </w:p>
        </w:tc>
      </w:tr>
      <w:tr w14:paraId="0B30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4" w:hRule="atLeast"/>
        </w:trPr>
        <w:tc>
          <w:tcPr>
            <w:tcW w:w="1984" w:type="dxa"/>
            <w:vMerge w:val="restart"/>
            <w:tcBorders>
              <w:bottom w:val="nil"/>
            </w:tcBorders>
            <w:vAlign w:val="top"/>
          </w:tcPr>
          <w:p w14:paraId="3C1D8AE0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75220B5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2757259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373199B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CF52D10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4756579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3AF0FC4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A6C205B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781B75A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EB72EE5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8E0E833">
            <w:pPr>
              <w:spacing w:line="25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A30FB8B">
            <w:pPr>
              <w:spacing w:line="25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5135C52">
            <w:pPr>
              <w:spacing w:line="25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D22E5C9">
            <w:pPr>
              <w:spacing w:line="25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03EDBBE">
            <w:pPr>
              <w:spacing w:line="25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20FF7D8">
            <w:pPr>
              <w:pStyle w:val="8"/>
              <w:spacing w:before="78" w:line="219" w:lineRule="auto"/>
              <w:ind w:left="14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3.企业管理情况</w:t>
            </w:r>
          </w:p>
          <w:p w14:paraId="7566D141">
            <w:pPr>
              <w:pStyle w:val="8"/>
              <w:spacing w:before="8" w:line="222" w:lineRule="auto"/>
              <w:ind w:left="684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(40%)</w:t>
            </w:r>
          </w:p>
        </w:tc>
        <w:tc>
          <w:tcPr>
            <w:tcW w:w="1473" w:type="dxa"/>
            <w:vMerge w:val="restart"/>
            <w:tcBorders>
              <w:bottom w:val="nil"/>
            </w:tcBorders>
            <w:vAlign w:val="top"/>
          </w:tcPr>
          <w:p w14:paraId="777181A6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F2BC0E6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D5DCBC6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F58D202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28B2285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A24B1CD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2167D47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56F321D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772AD96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06F12C8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9509446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76ACD33">
            <w:pPr>
              <w:spacing w:line="24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ADAAFE1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057005E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3BA2F64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5263DDF">
            <w:pPr>
              <w:spacing w:line="2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1C7CDAD">
            <w:pPr>
              <w:pStyle w:val="8"/>
              <w:spacing w:before="78" w:line="219" w:lineRule="auto"/>
              <w:ind w:left="160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3.2执行情况</w:t>
            </w:r>
          </w:p>
        </w:tc>
        <w:tc>
          <w:tcPr>
            <w:tcW w:w="738" w:type="dxa"/>
            <w:vAlign w:val="top"/>
          </w:tcPr>
          <w:p w14:paraId="40855DCE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433F6B0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B09A30B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607FBDC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9CCEB90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EABE644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F50FF02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59C4C6A">
            <w:pPr>
              <w:spacing w:line="26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75DD790">
            <w:pPr>
              <w:spacing w:line="26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78849DC">
            <w:pPr>
              <w:pStyle w:val="8"/>
              <w:spacing w:before="78" w:line="182" w:lineRule="auto"/>
              <w:ind w:left="29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5</w:t>
            </w:r>
          </w:p>
        </w:tc>
        <w:tc>
          <w:tcPr>
            <w:tcW w:w="7150" w:type="dxa"/>
            <w:vAlign w:val="top"/>
          </w:tcPr>
          <w:p w14:paraId="3952307E">
            <w:pPr>
              <w:pStyle w:val="8"/>
              <w:spacing w:before="29" w:line="219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项目执行：组织评审</w:t>
            </w:r>
          </w:p>
          <w:p w14:paraId="2470ABC0">
            <w:pPr>
              <w:pStyle w:val="8"/>
              <w:spacing w:before="1" w:line="219" w:lineRule="auto"/>
              <w:ind w:left="112" w:right="917" w:firstLine="19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1.开标室配备录音录像等监控设备设施，评审活动全程录音录像， 录音录像清晰可辩。</w:t>
            </w:r>
          </w:p>
          <w:p w14:paraId="09D92916">
            <w:pPr>
              <w:pStyle w:val="8"/>
              <w:spacing w:before="1" w:line="219" w:lineRule="auto"/>
              <w:ind w:left="101" w:right="943" w:hanging="19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2.招标项目中，开标在招标文件确定的提交投标文件截止时间的同 一时间公开进行，开标地点是招标文件中预先确定的地点。</w:t>
            </w:r>
          </w:p>
          <w:p w14:paraId="058D63EB">
            <w:pPr>
              <w:pStyle w:val="8"/>
              <w:spacing w:before="1" w:line="210" w:lineRule="auto"/>
              <w:ind w:left="132" w:right="3017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3.核对评审专家身份和采购人代表授权函。 4.实际评审专家与抽取结果一致。</w:t>
            </w:r>
          </w:p>
          <w:p w14:paraId="7D149C57">
            <w:pPr>
              <w:pStyle w:val="8"/>
              <w:spacing w:before="1" w:line="202" w:lineRule="auto"/>
              <w:ind w:left="131" w:right="942" w:hanging="39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5.在评审活动开始前宣布评审工作纪律，告知回避要求，介绍政府 采购相关政策法规。</w:t>
            </w:r>
          </w:p>
          <w:p w14:paraId="2FD12E70">
            <w:pPr>
              <w:pStyle w:val="8"/>
              <w:spacing w:before="1" w:line="219" w:lineRule="auto"/>
              <w:ind w:left="82" w:right="497" w:firstLine="50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6.发现评审专家与参加采购活动的供应商有利害关系的，要求其回避。 7.组织评审委员会推选采购人代表以外的评审专家担任组长。</w:t>
            </w:r>
          </w:p>
          <w:p w14:paraId="17ECFB09">
            <w:pPr>
              <w:pStyle w:val="8"/>
              <w:spacing w:before="1" w:line="211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8.采取必要的通讯管理措施，评审活动不受外界干扰。</w:t>
            </w:r>
          </w:p>
          <w:p w14:paraId="32A3D8CD">
            <w:pPr>
              <w:pStyle w:val="8"/>
              <w:spacing w:before="1" w:line="211" w:lineRule="auto"/>
              <w:ind w:left="131" w:right="981" w:hanging="59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9.监督评审委员会进行评审时，及时制止和纠正倾向性言论等违法 违规行为。</w:t>
            </w:r>
          </w:p>
          <w:p w14:paraId="09C525FF">
            <w:pPr>
              <w:pStyle w:val="8"/>
              <w:spacing w:line="202" w:lineRule="auto"/>
              <w:ind w:left="111" w:right="841" w:hanging="19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10.禁止与评审工作无关的人员进入评审现场，评审活动在保密的情 况下进行。</w:t>
            </w:r>
          </w:p>
          <w:p w14:paraId="7AF7CD49">
            <w:pPr>
              <w:pStyle w:val="8"/>
              <w:spacing w:before="2" w:line="210" w:lineRule="auto"/>
              <w:ind w:left="102" w:right="821" w:firstLine="10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11.采用综合评分法，评标委员会各成员详细打分表和评分汇总表完 整准确，对评审数据校对、核对，对畸高、畸低的重大差异评分提  示评审委员会复核或书面说明理由。</w:t>
            </w:r>
          </w:p>
          <w:p w14:paraId="3DBC3CE0">
            <w:pPr>
              <w:pStyle w:val="8"/>
              <w:spacing w:line="218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szCs w:val="21"/>
              </w:rPr>
              <w:t>12.对非法干预评审工作等违法违规行为，及时向财政部门报告。</w:t>
            </w:r>
          </w:p>
        </w:tc>
        <w:tc>
          <w:tcPr>
            <w:tcW w:w="962" w:type="dxa"/>
            <w:vAlign w:val="top"/>
          </w:tcPr>
          <w:p w14:paraId="2F6A1575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C99E38D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4E97B9B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321A416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31068EC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33D694B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1AF3AD0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8380D47">
            <w:pPr>
              <w:spacing w:line="25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1A4B48E">
            <w:pPr>
              <w:spacing w:line="254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42BF53F">
            <w:pPr>
              <w:pStyle w:val="8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5分</w:t>
            </w:r>
          </w:p>
        </w:tc>
        <w:tc>
          <w:tcPr>
            <w:tcW w:w="1525" w:type="dxa"/>
            <w:vAlign w:val="top"/>
          </w:tcPr>
          <w:p w14:paraId="2BA7E2D5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271F6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1984" w:type="dxa"/>
            <w:vMerge w:val="continue"/>
            <w:tcBorders>
              <w:top w:val="nil"/>
              <w:bottom w:val="nil"/>
            </w:tcBorders>
            <w:vAlign w:val="top"/>
          </w:tcPr>
          <w:p w14:paraId="7F55908A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73" w:type="dxa"/>
            <w:vMerge w:val="continue"/>
            <w:tcBorders>
              <w:top w:val="nil"/>
              <w:bottom w:val="nil"/>
            </w:tcBorders>
            <w:vAlign w:val="top"/>
          </w:tcPr>
          <w:p w14:paraId="3CF458FF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8" w:type="dxa"/>
            <w:vAlign w:val="top"/>
          </w:tcPr>
          <w:p w14:paraId="32C8650F">
            <w:pPr>
              <w:spacing w:line="41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D207984">
            <w:pPr>
              <w:pStyle w:val="8"/>
              <w:spacing w:before="78" w:line="183" w:lineRule="auto"/>
              <w:ind w:left="29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</w:t>
            </w:r>
          </w:p>
        </w:tc>
        <w:tc>
          <w:tcPr>
            <w:tcW w:w="7150" w:type="dxa"/>
            <w:vAlign w:val="top"/>
          </w:tcPr>
          <w:p w14:paraId="03FA21E8">
            <w:pPr>
              <w:pStyle w:val="8"/>
              <w:spacing w:before="64" w:line="193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项目执行：信息公告</w:t>
            </w:r>
          </w:p>
          <w:p w14:paraId="4CB97879">
            <w:pPr>
              <w:pStyle w:val="8"/>
              <w:spacing w:before="1" w:line="191" w:lineRule="auto"/>
              <w:ind w:left="102"/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>1.在财政部指定媒体发布信息。</w:t>
            </w:r>
          </w:p>
          <w:p w14:paraId="4142D4E7">
            <w:pPr>
              <w:pStyle w:val="8"/>
              <w:spacing w:line="207" w:lineRule="auto"/>
              <w:ind w:left="131" w:right="2986" w:hanging="5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3"/>
                <w:szCs w:val="23"/>
              </w:rPr>
              <w:t xml:space="preserve">2.发布时间、公告期限符合相关规定。 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3.格式规范，信息完整、真实。</w:t>
            </w:r>
          </w:p>
        </w:tc>
        <w:tc>
          <w:tcPr>
            <w:tcW w:w="962" w:type="dxa"/>
            <w:vAlign w:val="top"/>
          </w:tcPr>
          <w:p w14:paraId="6F372BF3">
            <w:pPr>
              <w:spacing w:line="35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42F9413">
            <w:pPr>
              <w:pStyle w:val="8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2分</w:t>
            </w:r>
          </w:p>
        </w:tc>
        <w:tc>
          <w:tcPr>
            <w:tcW w:w="1525" w:type="dxa"/>
            <w:vAlign w:val="top"/>
          </w:tcPr>
          <w:p w14:paraId="40BF48CB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7131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984" w:type="dxa"/>
            <w:vMerge w:val="continue"/>
            <w:tcBorders>
              <w:top w:val="nil"/>
              <w:bottom w:val="nil"/>
            </w:tcBorders>
            <w:vAlign w:val="top"/>
          </w:tcPr>
          <w:p w14:paraId="1E8EC63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73" w:type="dxa"/>
            <w:vMerge w:val="continue"/>
            <w:tcBorders>
              <w:top w:val="nil"/>
              <w:bottom w:val="nil"/>
            </w:tcBorders>
            <w:vAlign w:val="top"/>
          </w:tcPr>
          <w:p w14:paraId="398ECCA6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8" w:type="dxa"/>
            <w:vAlign w:val="top"/>
          </w:tcPr>
          <w:p w14:paraId="0DAF5898">
            <w:pPr>
              <w:spacing w:line="42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E89FE9C">
            <w:pPr>
              <w:pStyle w:val="8"/>
              <w:spacing w:before="78" w:line="183" w:lineRule="auto"/>
              <w:ind w:left="29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</w:t>
            </w:r>
          </w:p>
        </w:tc>
        <w:tc>
          <w:tcPr>
            <w:tcW w:w="7150" w:type="dxa"/>
            <w:vAlign w:val="top"/>
          </w:tcPr>
          <w:p w14:paraId="622E8AAF">
            <w:pPr>
              <w:pStyle w:val="8"/>
              <w:spacing w:before="77" w:line="192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项目执行：合同管理及履约验收</w:t>
            </w:r>
          </w:p>
          <w:p w14:paraId="4FA80730">
            <w:pPr>
              <w:pStyle w:val="8"/>
              <w:spacing w:line="192" w:lineRule="auto"/>
              <w:ind w:left="132" w:right="268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1.督促、协助采购人与供应商签订合同。 2.协助采购人编制验收方案。</w:t>
            </w:r>
          </w:p>
          <w:p w14:paraId="3126FB53">
            <w:pPr>
              <w:pStyle w:val="8"/>
              <w:spacing w:line="217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3.协助采购人完成履约验收。</w:t>
            </w:r>
          </w:p>
        </w:tc>
        <w:tc>
          <w:tcPr>
            <w:tcW w:w="962" w:type="dxa"/>
            <w:vAlign w:val="top"/>
          </w:tcPr>
          <w:p w14:paraId="48DE0B20">
            <w:pPr>
              <w:spacing w:line="36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2A55F91">
            <w:pPr>
              <w:pStyle w:val="8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2分</w:t>
            </w:r>
          </w:p>
        </w:tc>
        <w:tc>
          <w:tcPr>
            <w:tcW w:w="1525" w:type="dxa"/>
            <w:vAlign w:val="top"/>
          </w:tcPr>
          <w:p w14:paraId="3C7AC7E5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6B77F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1984" w:type="dxa"/>
            <w:vMerge w:val="continue"/>
            <w:tcBorders>
              <w:top w:val="nil"/>
            </w:tcBorders>
            <w:vAlign w:val="top"/>
          </w:tcPr>
          <w:p w14:paraId="6E2FDB67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473" w:type="dxa"/>
            <w:vMerge w:val="continue"/>
            <w:tcBorders>
              <w:top w:val="nil"/>
            </w:tcBorders>
            <w:vAlign w:val="top"/>
          </w:tcPr>
          <w:p w14:paraId="03911F51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38" w:type="dxa"/>
            <w:vAlign w:val="top"/>
          </w:tcPr>
          <w:p w14:paraId="554FCDB1">
            <w:pPr>
              <w:spacing w:line="39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3EB8A57">
            <w:pPr>
              <w:pStyle w:val="8"/>
              <w:spacing w:before="78" w:line="183" w:lineRule="auto"/>
              <w:ind w:left="29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</w:t>
            </w:r>
          </w:p>
        </w:tc>
        <w:tc>
          <w:tcPr>
            <w:tcW w:w="7150" w:type="dxa"/>
            <w:vAlign w:val="top"/>
          </w:tcPr>
          <w:p w14:paraId="4970CDB0">
            <w:pPr>
              <w:pStyle w:val="8"/>
              <w:spacing w:before="27" w:line="193" w:lineRule="auto"/>
              <w:ind w:left="132" w:right="436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项目执行：保证金管理   1.设立保证金专门账户。</w:t>
            </w:r>
          </w:p>
          <w:p w14:paraId="574E3E13">
            <w:pPr>
              <w:pStyle w:val="8"/>
              <w:spacing w:line="191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2.建立保证金台账。</w:t>
            </w:r>
          </w:p>
          <w:p w14:paraId="534F302D">
            <w:pPr>
              <w:pStyle w:val="8"/>
              <w:spacing w:before="1" w:line="187" w:lineRule="auto"/>
              <w:ind w:left="13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3.按规定退还保证金。</w:t>
            </w:r>
          </w:p>
        </w:tc>
        <w:tc>
          <w:tcPr>
            <w:tcW w:w="962" w:type="dxa"/>
            <w:vAlign w:val="top"/>
          </w:tcPr>
          <w:p w14:paraId="65228F93">
            <w:pPr>
              <w:spacing w:line="32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AC9C5EF">
            <w:pPr>
              <w:pStyle w:val="8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3分</w:t>
            </w:r>
          </w:p>
        </w:tc>
        <w:tc>
          <w:tcPr>
            <w:tcW w:w="1525" w:type="dxa"/>
            <w:vAlign w:val="top"/>
          </w:tcPr>
          <w:p w14:paraId="41E556FE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</w:tbl>
    <w:p w14:paraId="524B06A2">
      <w:pPr>
        <w:rPr>
          <w:rFonts w:hint="eastAsia" w:ascii="仿宋_GB2312" w:hAnsi="仿宋_GB2312" w:eastAsia="仿宋_GB2312" w:cs="仿宋_GB2312"/>
          <w:spacing w:val="0"/>
          <w:sz w:val="21"/>
        </w:rPr>
      </w:pPr>
    </w:p>
    <w:p w14:paraId="7B4E4E5E">
      <w:pPr>
        <w:rPr>
          <w:rFonts w:hint="eastAsia" w:ascii="仿宋_GB2312" w:hAnsi="仿宋_GB2312" w:eastAsia="仿宋_GB2312" w:cs="仿宋_GB2312"/>
          <w:spacing w:val="0"/>
          <w:sz w:val="21"/>
          <w:szCs w:val="21"/>
        </w:rPr>
        <w:sectPr>
          <w:footerReference r:id="rId5" w:type="default"/>
          <w:pgSz w:w="16800" w:h="11860"/>
          <w:pgMar w:top="1008" w:right="1144" w:bottom="1000" w:left="1595" w:header="0" w:footer="792" w:gutter="0"/>
          <w:cols w:space="720" w:num="1"/>
        </w:sectPr>
      </w:pPr>
    </w:p>
    <w:p w14:paraId="3281E95D">
      <w:pPr>
        <w:spacing w:before="105"/>
        <w:rPr>
          <w:rFonts w:hint="eastAsia" w:ascii="仿宋_GB2312" w:hAnsi="仿宋_GB2312" w:eastAsia="仿宋_GB2312" w:cs="仿宋_GB2312"/>
          <w:spacing w:val="0"/>
        </w:rPr>
      </w:pPr>
    </w:p>
    <w:tbl>
      <w:tblPr>
        <w:tblStyle w:val="9"/>
        <w:tblW w:w="140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4"/>
        <w:gridCol w:w="450"/>
        <w:gridCol w:w="1649"/>
        <w:gridCol w:w="789"/>
        <w:gridCol w:w="7095"/>
        <w:gridCol w:w="959"/>
        <w:gridCol w:w="1544"/>
      </w:tblGrid>
      <w:tr w14:paraId="76C27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004" w:type="dxa"/>
            <w:gridSpan w:val="2"/>
            <w:vAlign w:val="top"/>
          </w:tcPr>
          <w:p w14:paraId="3AC9EF9A">
            <w:pPr>
              <w:pStyle w:val="8"/>
              <w:spacing w:before="162" w:line="220" w:lineRule="auto"/>
              <w:ind w:left="518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一级指标</w:t>
            </w:r>
          </w:p>
        </w:tc>
        <w:tc>
          <w:tcPr>
            <w:tcW w:w="1649" w:type="dxa"/>
            <w:vAlign w:val="top"/>
          </w:tcPr>
          <w:p w14:paraId="361BADB2">
            <w:pPr>
              <w:pStyle w:val="8"/>
              <w:spacing w:before="162" w:line="220" w:lineRule="auto"/>
              <w:ind w:left="334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二级指标</w:t>
            </w:r>
          </w:p>
        </w:tc>
        <w:tc>
          <w:tcPr>
            <w:tcW w:w="789" w:type="dxa"/>
            <w:vAlign w:val="top"/>
          </w:tcPr>
          <w:p w14:paraId="60915872">
            <w:pPr>
              <w:pStyle w:val="8"/>
              <w:spacing w:before="161" w:line="219" w:lineRule="auto"/>
              <w:ind w:left="14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权重</w:t>
            </w:r>
          </w:p>
        </w:tc>
        <w:tc>
          <w:tcPr>
            <w:tcW w:w="7095" w:type="dxa"/>
            <w:vAlign w:val="top"/>
          </w:tcPr>
          <w:p w14:paraId="18170020">
            <w:pPr>
              <w:pStyle w:val="8"/>
              <w:spacing w:before="159" w:line="218" w:lineRule="auto"/>
              <w:ind w:left="3096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评价内容</w:t>
            </w:r>
          </w:p>
        </w:tc>
        <w:tc>
          <w:tcPr>
            <w:tcW w:w="959" w:type="dxa"/>
            <w:vAlign w:val="top"/>
          </w:tcPr>
          <w:p w14:paraId="64E19F5D">
            <w:pPr>
              <w:pStyle w:val="8"/>
              <w:spacing w:before="161" w:line="219" w:lineRule="auto"/>
              <w:ind w:left="24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分值</w:t>
            </w:r>
          </w:p>
        </w:tc>
        <w:tc>
          <w:tcPr>
            <w:tcW w:w="1544" w:type="dxa"/>
            <w:vAlign w:val="top"/>
          </w:tcPr>
          <w:p w14:paraId="5EFAA7EF">
            <w:pPr>
              <w:pStyle w:val="8"/>
              <w:spacing w:before="30" w:line="210" w:lineRule="auto"/>
              <w:ind w:right="199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财政部门</w:t>
            </w:r>
          </w:p>
          <w:p w14:paraId="1C4AA423">
            <w:pPr>
              <w:pStyle w:val="8"/>
              <w:spacing w:before="31" w:line="201" w:lineRule="auto"/>
              <w:ind w:right="170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3"/>
                <w:szCs w:val="23"/>
              </w:rPr>
              <w:t>检查组评分</w:t>
            </w:r>
          </w:p>
        </w:tc>
      </w:tr>
      <w:tr w14:paraId="68C80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004" w:type="dxa"/>
            <w:gridSpan w:val="2"/>
            <w:vMerge w:val="restart"/>
            <w:tcBorders>
              <w:bottom w:val="nil"/>
            </w:tcBorders>
            <w:vAlign w:val="top"/>
          </w:tcPr>
          <w:p w14:paraId="085864AF">
            <w:pPr>
              <w:spacing w:line="28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4350C0A">
            <w:pPr>
              <w:spacing w:line="28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C3E6DEC">
            <w:pPr>
              <w:spacing w:line="28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98DB80B">
            <w:pPr>
              <w:spacing w:line="28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0860E02">
            <w:pPr>
              <w:pStyle w:val="8"/>
              <w:spacing w:before="78" w:line="219" w:lineRule="auto"/>
              <w:ind w:left="15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3.企业管理情况</w:t>
            </w:r>
          </w:p>
          <w:p w14:paraId="590A606F">
            <w:pPr>
              <w:pStyle w:val="8"/>
              <w:spacing w:before="8" w:line="222" w:lineRule="auto"/>
              <w:ind w:left="69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(40%)</w:t>
            </w:r>
          </w:p>
        </w:tc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 w14:paraId="22A77422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A5E4DFC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A6A95E1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B5E262F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7F04BB8">
            <w:pPr>
              <w:spacing w:line="2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31F8611">
            <w:pPr>
              <w:pStyle w:val="8"/>
              <w:spacing w:before="78" w:line="219" w:lineRule="auto"/>
              <w:ind w:left="150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3.2执行情况</w:t>
            </w:r>
          </w:p>
        </w:tc>
        <w:tc>
          <w:tcPr>
            <w:tcW w:w="789" w:type="dxa"/>
            <w:vAlign w:val="top"/>
          </w:tcPr>
          <w:p w14:paraId="7545546C">
            <w:pPr>
              <w:spacing w:line="36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05A84D0">
            <w:pPr>
              <w:pStyle w:val="8"/>
              <w:spacing w:before="78" w:line="183" w:lineRule="auto"/>
              <w:ind w:left="32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</w:t>
            </w:r>
          </w:p>
        </w:tc>
        <w:tc>
          <w:tcPr>
            <w:tcW w:w="7095" w:type="dxa"/>
            <w:vAlign w:val="top"/>
          </w:tcPr>
          <w:p w14:paraId="4654145E">
            <w:pPr>
              <w:pStyle w:val="8"/>
              <w:spacing w:before="119" w:line="204" w:lineRule="auto"/>
              <w:ind w:left="83" w:right="460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项目执行：档案管理   1.妥善保管采购文件。</w:t>
            </w:r>
          </w:p>
          <w:p w14:paraId="16950B02">
            <w:pPr>
              <w:pStyle w:val="8"/>
              <w:spacing w:line="218" w:lineRule="auto"/>
              <w:ind w:left="8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2.将音像资料作为采购文件一并存档。</w:t>
            </w:r>
          </w:p>
        </w:tc>
        <w:tc>
          <w:tcPr>
            <w:tcW w:w="959" w:type="dxa"/>
            <w:vAlign w:val="top"/>
          </w:tcPr>
          <w:p w14:paraId="1D3BDCF2">
            <w:pPr>
              <w:spacing w:line="301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A2B7C17">
            <w:pPr>
              <w:pStyle w:val="8"/>
              <w:spacing w:before="78" w:line="220" w:lineRule="auto"/>
              <w:ind w:left="297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2分</w:t>
            </w:r>
          </w:p>
        </w:tc>
        <w:tc>
          <w:tcPr>
            <w:tcW w:w="1544" w:type="dxa"/>
            <w:vAlign w:val="top"/>
          </w:tcPr>
          <w:p w14:paraId="03702A19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1197B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00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45DCA60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 w14:paraId="723CCAF5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89" w:type="dxa"/>
            <w:vAlign w:val="top"/>
          </w:tcPr>
          <w:p w14:paraId="68BC1D32">
            <w:pPr>
              <w:spacing w:line="35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D189E8F">
            <w:pPr>
              <w:pStyle w:val="8"/>
              <w:spacing w:before="78" w:line="183" w:lineRule="auto"/>
              <w:ind w:left="32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</w:t>
            </w:r>
          </w:p>
        </w:tc>
        <w:tc>
          <w:tcPr>
            <w:tcW w:w="7095" w:type="dxa"/>
            <w:vAlign w:val="top"/>
          </w:tcPr>
          <w:p w14:paraId="06C70AB0">
            <w:pPr>
              <w:pStyle w:val="8"/>
              <w:spacing w:before="111" w:line="200" w:lineRule="auto"/>
              <w:ind w:left="8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项目执行：质疑答复</w:t>
            </w:r>
          </w:p>
          <w:p w14:paraId="0899C941">
            <w:pPr>
              <w:pStyle w:val="8"/>
              <w:spacing w:before="1" w:line="199" w:lineRule="auto"/>
              <w:ind w:left="8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1.质疑答复的内容、时间等符合相关规定。</w:t>
            </w:r>
          </w:p>
          <w:p w14:paraId="0B6FA769">
            <w:pPr>
              <w:pStyle w:val="8"/>
              <w:spacing w:line="219" w:lineRule="auto"/>
              <w:ind w:left="8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2.如对评审结果进行改变，须符合法律规定。</w:t>
            </w:r>
          </w:p>
        </w:tc>
        <w:tc>
          <w:tcPr>
            <w:tcW w:w="959" w:type="dxa"/>
            <w:vAlign w:val="top"/>
          </w:tcPr>
          <w:p w14:paraId="05C464F0">
            <w:pPr>
              <w:spacing w:line="292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46193E4">
            <w:pPr>
              <w:pStyle w:val="8"/>
              <w:spacing w:before="78" w:line="220" w:lineRule="auto"/>
              <w:ind w:left="297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2分</w:t>
            </w:r>
          </w:p>
        </w:tc>
        <w:tc>
          <w:tcPr>
            <w:tcW w:w="1544" w:type="dxa"/>
            <w:vAlign w:val="top"/>
          </w:tcPr>
          <w:p w14:paraId="62D21E6D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62BCB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004" w:type="dxa"/>
            <w:gridSpan w:val="2"/>
            <w:vMerge w:val="continue"/>
            <w:tcBorders>
              <w:top w:val="nil"/>
            </w:tcBorders>
            <w:vAlign w:val="top"/>
          </w:tcPr>
          <w:p w14:paraId="0A5E62B3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 w14:paraId="7CECF3FA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89" w:type="dxa"/>
            <w:vAlign w:val="top"/>
          </w:tcPr>
          <w:p w14:paraId="4C20E3DC">
            <w:pPr>
              <w:spacing w:line="34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55A2A866">
            <w:pPr>
              <w:pStyle w:val="8"/>
              <w:spacing w:before="78" w:line="182" w:lineRule="auto"/>
              <w:ind w:left="32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5</w:t>
            </w:r>
          </w:p>
        </w:tc>
        <w:tc>
          <w:tcPr>
            <w:tcW w:w="7095" w:type="dxa"/>
            <w:vAlign w:val="top"/>
          </w:tcPr>
          <w:p w14:paraId="2346F053">
            <w:pPr>
              <w:pStyle w:val="8"/>
              <w:spacing w:before="91" w:line="212" w:lineRule="auto"/>
              <w:ind w:left="83" w:right="364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内控及其他日常管理制度执行： 1.严格执行内控管理制度。</w:t>
            </w:r>
          </w:p>
          <w:p w14:paraId="5945A892">
            <w:pPr>
              <w:pStyle w:val="8"/>
              <w:spacing w:line="219" w:lineRule="auto"/>
              <w:ind w:left="83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2.严格执行其他日常管理制度。</w:t>
            </w:r>
          </w:p>
        </w:tc>
        <w:tc>
          <w:tcPr>
            <w:tcW w:w="959" w:type="dxa"/>
            <w:vAlign w:val="top"/>
          </w:tcPr>
          <w:p w14:paraId="137FEF78">
            <w:pPr>
              <w:spacing w:line="283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0689185">
            <w:pPr>
              <w:pStyle w:val="8"/>
              <w:spacing w:before="78" w:line="220" w:lineRule="auto"/>
              <w:ind w:left="297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5分</w:t>
            </w:r>
          </w:p>
        </w:tc>
        <w:tc>
          <w:tcPr>
            <w:tcW w:w="1544" w:type="dxa"/>
            <w:vAlign w:val="top"/>
          </w:tcPr>
          <w:p w14:paraId="7B8423C6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42834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4040" w:type="dxa"/>
            <w:gridSpan w:val="7"/>
            <w:vAlign w:val="top"/>
          </w:tcPr>
          <w:p w14:paraId="7C2C5718">
            <w:pPr>
              <w:pStyle w:val="8"/>
              <w:spacing w:before="194" w:line="219" w:lineRule="auto"/>
              <w:ind w:left="5874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企业管理情况得分为：</w:t>
            </w:r>
          </w:p>
        </w:tc>
      </w:tr>
      <w:tr w14:paraId="6AC51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554" w:type="dxa"/>
            <w:vMerge w:val="restart"/>
            <w:tcBorders>
              <w:bottom w:val="nil"/>
            </w:tcBorders>
            <w:vAlign w:val="top"/>
          </w:tcPr>
          <w:p w14:paraId="773F3FC4">
            <w:pPr>
              <w:spacing w:line="27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8F30371">
            <w:pPr>
              <w:spacing w:line="27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0F0F367D">
            <w:pPr>
              <w:pStyle w:val="8"/>
              <w:spacing w:before="78" w:line="209" w:lineRule="auto"/>
              <w:ind w:left="125" w:right="86" w:firstLine="39"/>
              <w:jc w:val="both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4.企业失信 与处理处罚 情况(20%)</w:t>
            </w:r>
          </w:p>
        </w:tc>
        <w:tc>
          <w:tcPr>
            <w:tcW w:w="2099" w:type="dxa"/>
            <w:gridSpan w:val="2"/>
            <w:vAlign w:val="top"/>
          </w:tcPr>
          <w:p w14:paraId="7B0A89AA">
            <w:pPr>
              <w:pStyle w:val="8"/>
              <w:spacing w:before="215" w:line="219" w:lineRule="auto"/>
              <w:ind w:left="38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4.1失信情况</w:t>
            </w:r>
          </w:p>
        </w:tc>
        <w:tc>
          <w:tcPr>
            <w:tcW w:w="789" w:type="dxa"/>
            <w:vAlign w:val="top"/>
          </w:tcPr>
          <w:p w14:paraId="323BF795">
            <w:pPr>
              <w:pStyle w:val="8"/>
              <w:spacing w:before="276" w:line="183" w:lineRule="auto"/>
              <w:ind w:left="32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4</w:t>
            </w:r>
          </w:p>
        </w:tc>
        <w:tc>
          <w:tcPr>
            <w:tcW w:w="7095" w:type="dxa"/>
            <w:vAlign w:val="top"/>
          </w:tcPr>
          <w:p w14:paraId="62354C2B">
            <w:pPr>
              <w:pStyle w:val="8"/>
              <w:spacing w:before="63" w:line="214" w:lineRule="auto"/>
              <w:ind w:left="83" w:right="342" w:firstLine="3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发现近3年存在因政府采购领域外的违法违规行为被信用中国列 入信用名单情形，每有1例，扣1分。</w:t>
            </w:r>
          </w:p>
        </w:tc>
        <w:tc>
          <w:tcPr>
            <w:tcW w:w="959" w:type="dxa"/>
            <w:vAlign w:val="top"/>
          </w:tcPr>
          <w:p w14:paraId="447755BC">
            <w:pPr>
              <w:pStyle w:val="8"/>
              <w:spacing w:before="215" w:line="220" w:lineRule="auto"/>
              <w:ind w:left="297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4分</w:t>
            </w:r>
          </w:p>
        </w:tc>
        <w:tc>
          <w:tcPr>
            <w:tcW w:w="1544" w:type="dxa"/>
            <w:vAlign w:val="top"/>
          </w:tcPr>
          <w:p w14:paraId="4EB259A3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13B76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554" w:type="dxa"/>
            <w:vMerge w:val="continue"/>
            <w:tcBorders>
              <w:top w:val="nil"/>
              <w:bottom w:val="nil"/>
            </w:tcBorders>
            <w:vAlign w:val="top"/>
          </w:tcPr>
          <w:p w14:paraId="79E65089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2099" w:type="dxa"/>
            <w:gridSpan w:val="2"/>
            <w:vMerge w:val="restart"/>
            <w:tcBorders>
              <w:bottom w:val="nil"/>
            </w:tcBorders>
            <w:vAlign w:val="top"/>
          </w:tcPr>
          <w:p w14:paraId="03A4E71A">
            <w:pPr>
              <w:spacing w:line="479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1679F5A">
            <w:pPr>
              <w:pStyle w:val="8"/>
              <w:spacing w:before="78" w:line="224" w:lineRule="auto"/>
              <w:ind w:left="38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4.2处理处罚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768B1F2A">
            <w:pPr>
              <w:spacing w:line="26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3DA7C3B">
            <w:pPr>
              <w:spacing w:line="26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36A8EB6C">
            <w:pPr>
              <w:pStyle w:val="8"/>
              <w:spacing w:before="78" w:line="184" w:lineRule="auto"/>
              <w:ind w:left="262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16</w:t>
            </w:r>
          </w:p>
        </w:tc>
        <w:tc>
          <w:tcPr>
            <w:tcW w:w="7095" w:type="dxa"/>
            <w:vAlign w:val="top"/>
          </w:tcPr>
          <w:p w14:paraId="3F5CF917">
            <w:pPr>
              <w:pStyle w:val="8"/>
              <w:spacing w:before="74" w:line="221" w:lineRule="auto"/>
              <w:ind w:left="83" w:right="344" w:firstLine="2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发现近3年存在因未严格遵守政府采购相关法律法规被财政部门 责令整改情形，每有1例，扣3分。</w:t>
            </w:r>
          </w:p>
        </w:tc>
        <w:tc>
          <w:tcPr>
            <w:tcW w:w="959" w:type="dxa"/>
            <w:vAlign w:val="top"/>
          </w:tcPr>
          <w:p w14:paraId="019EBFDE">
            <w:pPr>
              <w:pStyle w:val="8"/>
              <w:spacing w:before="226" w:line="220" w:lineRule="auto"/>
              <w:ind w:left="297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6分</w:t>
            </w:r>
          </w:p>
        </w:tc>
        <w:tc>
          <w:tcPr>
            <w:tcW w:w="1544" w:type="dxa"/>
            <w:vAlign w:val="top"/>
          </w:tcPr>
          <w:p w14:paraId="222E6065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32A05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554" w:type="dxa"/>
            <w:vMerge w:val="continue"/>
            <w:tcBorders>
              <w:top w:val="nil"/>
            </w:tcBorders>
            <w:vAlign w:val="top"/>
          </w:tcPr>
          <w:p w14:paraId="0B49F37C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2099" w:type="dxa"/>
            <w:gridSpan w:val="2"/>
            <w:vMerge w:val="continue"/>
            <w:tcBorders>
              <w:top w:val="nil"/>
            </w:tcBorders>
            <w:vAlign w:val="top"/>
          </w:tcPr>
          <w:p w14:paraId="3157AFF8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258962A5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  <w:tc>
          <w:tcPr>
            <w:tcW w:w="7095" w:type="dxa"/>
            <w:vAlign w:val="top"/>
          </w:tcPr>
          <w:p w14:paraId="46DE9D4F">
            <w:pPr>
              <w:pStyle w:val="8"/>
              <w:spacing w:before="84" w:line="217" w:lineRule="auto"/>
              <w:ind w:left="83" w:right="355" w:firstLine="1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发现近3年存在因未严格遵守政府采购相关法律法规被财政部门 处罚情形，每有1例，扣5分。</w:t>
            </w:r>
          </w:p>
        </w:tc>
        <w:tc>
          <w:tcPr>
            <w:tcW w:w="959" w:type="dxa"/>
            <w:vAlign w:val="top"/>
          </w:tcPr>
          <w:p w14:paraId="6C29C4EE">
            <w:pPr>
              <w:pStyle w:val="8"/>
              <w:spacing w:before="217" w:line="220" w:lineRule="auto"/>
              <w:ind w:left="237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10分</w:t>
            </w:r>
          </w:p>
        </w:tc>
        <w:tc>
          <w:tcPr>
            <w:tcW w:w="1544" w:type="dxa"/>
            <w:vAlign w:val="top"/>
          </w:tcPr>
          <w:p w14:paraId="16ABB3A3">
            <w:pPr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</w:tc>
      </w:tr>
      <w:tr w14:paraId="173D8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040" w:type="dxa"/>
            <w:gridSpan w:val="7"/>
            <w:vAlign w:val="top"/>
          </w:tcPr>
          <w:p w14:paraId="2B65A3E2">
            <w:pPr>
              <w:pStyle w:val="8"/>
              <w:spacing w:before="218" w:line="219" w:lineRule="auto"/>
              <w:ind w:left="5275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企业失信与处理处罚情况得分为：</w:t>
            </w:r>
          </w:p>
        </w:tc>
      </w:tr>
      <w:tr w14:paraId="04A5B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554" w:type="dxa"/>
            <w:vAlign w:val="top"/>
          </w:tcPr>
          <w:p w14:paraId="449C28E0">
            <w:pPr>
              <w:spacing w:line="40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4A5FFC2B">
            <w:pPr>
              <w:pStyle w:val="8"/>
              <w:spacing w:before="78" w:line="219" w:lineRule="auto"/>
              <w:ind w:left="284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评分说明</w:t>
            </w:r>
          </w:p>
        </w:tc>
        <w:tc>
          <w:tcPr>
            <w:tcW w:w="12486" w:type="dxa"/>
            <w:gridSpan w:val="6"/>
            <w:vAlign w:val="top"/>
          </w:tcPr>
          <w:p w14:paraId="0627ECB4">
            <w:pPr>
              <w:pStyle w:val="8"/>
              <w:spacing w:before="216" w:line="201" w:lineRule="auto"/>
              <w:ind w:left="111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1.企业管理情况评价内容一项不满足，对应部分不得分。</w:t>
            </w:r>
          </w:p>
          <w:p w14:paraId="4EB4D297">
            <w:pPr>
              <w:pStyle w:val="8"/>
              <w:spacing w:line="213" w:lineRule="auto"/>
              <w:ind w:left="110" w:hanging="39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2.招标文件要求：企业认为在某一领域或某一品目招标文件范本制作较好，可以申请参评招标文件范本，如评选为某一 领域或某一品目招标文件范本，加5分。</w:t>
            </w:r>
          </w:p>
        </w:tc>
      </w:tr>
    </w:tbl>
    <w:p w14:paraId="7C74531A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00" w:h="11860"/>
          <w:pgMar w:top="1008" w:right="1374" w:bottom="1104" w:left="1374" w:header="0" w:footer="914" w:gutter="0"/>
          <w:cols w:space="720" w:num="1"/>
        </w:sectPr>
      </w:pPr>
    </w:p>
    <w:p w14:paraId="5F926DDB">
      <w:pPr>
        <w:spacing w:before="107" w:line="219" w:lineRule="auto"/>
        <w:rPr>
          <w:rFonts w:ascii="宋体" w:hAnsi="宋体" w:eastAsia="宋体" w:cs="宋体"/>
          <w:sz w:val="33"/>
          <w:szCs w:val="33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附件2:</w:t>
      </w:r>
    </w:p>
    <w:p w14:paraId="5971060C">
      <w:pPr>
        <w:pStyle w:val="3"/>
        <w:spacing w:before="66" w:line="217" w:lineRule="auto"/>
        <w:ind w:left="3620" w:right="126" w:hanging="3600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2024年全国政府采购代理机构监督评价</w:t>
      </w:r>
    </w:p>
    <w:p w14:paraId="6AA7FFFD">
      <w:pPr>
        <w:pStyle w:val="3"/>
        <w:spacing w:before="66" w:line="217" w:lineRule="auto"/>
        <w:ind w:left="3620" w:right="126" w:hanging="3600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工作依据文件清单</w:t>
      </w:r>
    </w:p>
    <w:p w14:paraId="377A70BF">
      <w:pPr>
        <w:spacing w:line="251" w:lineRule="auto"/>
        <w:rPr>
          <w:rFonts w:ascii="Arial"/>
          <w:sz w:val="21"/>
        </w:rPr>
      </w:pPr>
    </w:p>
    <w:p w14:paraId="31258828">
      <w:pPr>
        <w:pStyle w:val="3"/>
        <w:spacing w:before="107" w:line="222" w:lineRule="auto"/>
        <w:ind w:left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1.《中华人民共和国政府采购法》;</w:t>
      </w:r>
    </w:p>
    <w:p w14:paraId="00EC4B64">
      <w:pPr>
        <w:pStyle w:val="3"/>
        <w:spacing w:before="113" w:line="222" w:lineRule="auto"/>
        <w:ind w:left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2.《中华人民共和国政府采购法实施条例》;</w:t>
      </w:r>
    </w:p>
    <w:p w14:paraId="3A6DD124">
      <w:pPr>
        <w:pStyle w:val="3"/>
        <w:spacing w:before="122" w:line="220" w:lineRule="auto"/>
        <w:ind w:left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3.《政府采购信息发布管理办法》(财政部令第101号);</w:t>
      </w:r>
    </w:p>
    <w:p w14:paraId="73B23E67">
      <w:pPr>
        <w:pStyle w:val="3"/>
        <w:spacing w:before="119" w:line="284" w:lineRule="auto"/>
        <w:ind w:left="14" w:right="165" w:firstLine="62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4.《政府采购非招标采购方式管理办法》(财政部令第74 号 ) ;</w:t>
      </w:r>
    </w:p>
    <w:p w14:paraId="34B43DB7">
      <w:pPr>
        <w:pStyle w:val="3"/>
        <w:spacing w:before="23" w:line="272" w:lineRule="auto"/>
        <w:ind w:left="14" w:right="185" w:firstLine="62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5.《政府采购货物和服务招标投标管理办法》(财政部令 第87号);</w:t>
      </w:r>
    </w:p>
    <w:p w14:paraId="45172323">
      <w:pPr>
        <w:pStyle w:val="3"/>
        <w:spacing w:before="71" w:line="222" w:lineRule="auto"/>
        <w:ind w:left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6.《政府采购质疑和投诉办法》(财政部令第94号);</w:t>
      </w:r>
    </w:p>
    <w:p w14:paraId="6F03BFAA">
      <w:pPr>
        <w:pStyle w:val="3"/>
        <w:spacing w:before="108" w:line="280" w:lineRule="auto"/>
        <w:ind w:left="14" w:right="164" w:firstLine="62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7.《政府采购代理机构管理暂行办法》(财库〔2018〕2 号 ) ;</w:t>
      </w:r>
    </w:p>
    <w:p w14:paraId="4D0B4769">
      <w:pPr>
        <w:pStyle w:val="3"/>
        <w:spacing w:before="30" w:line="278" w:lineRule="auto"/>
        <w:ind w:left="14" w:right="164" w:firstLine="62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8.《中央预算单位变更政府采购方式审批管理办法》(财 库〔2015〕36号);</w:t>
      </w:r>
    </w:p>
    <w:p w14:paraId="463ACDC6">
      <w:pPr>
        <w:pStyle w:val="3"/>
        <w:spacing w:before="35" w:line="275" w:lineRule="auto"/>
        <w:ind w:right="165" w:firstLine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9.《政府采购竞争性磋商采购方式管理暂行办法》(财库 〔2014〕214号);</w:t>
      </w:r>
    </w:p>
    <w:p w14:paraId="524E40B7">
      <w:pPr>
        <w:pStyle w:val="3"/>
        <w:spacing w:before="49" w:line="288" w:lineRule="auto"/>
        <w:ind w:left="14" w:right="184" w:firstLine="62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10.《关于政府采购竞争性磋商采购方式管理暂行办法有关 问题的补充通知》(财库〔2015〕124号);</w:t>
      </w:r>
    </w:p>
    <w:p w14:paraId="787E4A42">
      <w:pPr>
        <w:pStyle w:val="3"/>
        <w:spacing w:before="28" w:line="273" w:lineRule="auto"/>
        <w:ind w:left="14" w:right="161" w:firstLine="62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11.《关于中央预算单位申请单一来源采购方式审核前公示 有关事项的通知》(财办库〔2015〕8号);</w:t>
      </w:r>
    </w:p>
    <w:p w14:paraId="024DFFD5">
      <w:pPr>
        <w:pStyle w:val="3"/>
        <w:spacing w:before="44" w:line="275" w:lineRule="auto"/>
        <w:ind w:left="14" w:firstLine="62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12.《关于做好政府采购信息公开工作的通知》(财库〔2015〕 135号);</w:t>
      </w:r>
    </w:p>
    <w:p w14:paraId="0FF0941A">
      <w:pPr>
        <w:spacing w:line="275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  <w:sectPr>
          <w:footerReference r:id="rId7" w:type="default"/>
          <w:pgSz w:w="12010" w:h="16910"/>
          <w:pgMar w:top="1437" w:right="1424" w:bottom="1726" w:left="1675" w:header="0" w:footer="1537" w:gutter="0"/>
          <w:cols w:space="720" w:num="1"/>
        </w:sectPr>
      </w:pPr>
    </w:p>
    <w:p w14:paraId="3557C53C">
      <w:pPr>
        <w:spacing w:line="338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7CE9D805">
      <w:pPr>
        <w:spacing w:line="338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263AB7CA">
      <w:pPr>
        <w:pStyle w:val="3"/>
        <w:spacing w:before="108" w:line="273" w:lineRule="auto"/>
        <w:ind w:left="35" w:right="38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13.《关于进一步做好政府采购信息公开工作有关事项的通 知》(财库〔2017〕86号);</w:t>
      </w:r>
    </w:p>
    <w:p w14:paraId="3EFAF093">
      <w:pPr>
        <w:pStyle w:val="3"/>
        <w:spacing w:before="42" w:line="285" w:lineRule="auto"/>
        <w:ind w:left="35" w:right="63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14.《关于在政府采购活动中查询及使用信用记录有关问题 的通知》(财库〔2016〕125号);</w:t>
      </w:r>
    </w:p>
    <w:p w14:paraId="5985734A">
      <w:pPr>
        <w:pStyle w:val="3"/>
        <w:spacing w:before="27" w:line="276" w:lineRule="auto"/>
        <w:ind w:left="165" w:right="8" w:firstLine="47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15.《关于推进和完善服务项目政府采购有关问题的通知》 (财库〔2014〕37号);</w:t>
      </w:r>
    </w:p>
    <w:p w14:paraId="5A5156E4">
      <w:pPr>
        <w:pStyle w:val="3"/>
        <w:spacing w:before="50" w:line="280" w:lineRule="auto"/>
        <w:ind w:right="63" w:firstLine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16.《政府和社会资本合作项目政府采购管理办法》(财库 〔2014〕215号);</w:t>
      </w:r>
    </w:p>
    <w:p w14:paraId="7271B823">
      <w:pPr>
        <w:pStyle w:val="3"/>
        <w:spacing w:before="6" w:line="290" w:lineRule="auto"/>
        <w:ind w:left="35" w:right="32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17.《财政部关于进一步规范政府采购评审工作有关问题的 通知》(财库〔2012〕69号);</w:t>
      </w:r>
    </w:p>
    <w:p w14:paraId="44A52981">
      <w:pPr>
        <w:pStyle w:val="3"/>
        <w:spacing w:before="39" w:line="222" w:lineRule="auto"/>
        <w:ind w:left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18.《政府采购评审专家管理办法》(财库〔2016〕198号);</w:t>
      </w:r>
    </w:p>
    <w:p w14:paraId="4C3E2927">
      <w:pPr>
        <w:pStyle w:val="3"/>
        <w:spacing w:before="103" w:line="276" w:lineRule="auto"/>
        <w:ind w:left="35" w:right="40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19.《关于进一步加强政府采购需求和履约验收管理的指导 意见》(财库〔2016〕205号);</w:t>
      </w:r>
    </w:p>
    <w:p w14:paraId="35D55A4F">
      <w:pPr>
        <w:pStyle w:val="3"/>
        <w:spacing w:before="51" w:line="277" w:lineRule="auto"/>
        <w:ind w:left="35" w:right="23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20.《关于印发〈政府采购进口产品管理办法〉的通知》(财 库〔2007〕119号);</w:t>
      </w:r>
    </w:p>
    <w:p w14:paraId="529132B0">
      <w:pPr>
        <w:pStyle w:val="3"/>
        <w:spacing w:before="52" w:line="276" w:lineRule="auto"/>
        <w:ind w:left="35" w:right="23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21.《关于政府采购进口产品管理有关问题的通知》(财办 库〔2008〕248号);</w:t>
      </w:r>
    </w:p>
    <w:p w14:paraId="33136F3C">
      <w:pPr>
        <w:pStyle w:val="3"/>
        <w:spacing w:before="29" w:line="289" w:lineRule="auto"/>
        <w:ind w:left="35" w:right="43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22.《国务院办公厅关于印发中央预算单位政府集中采购目 录及标准(2020年版)的通知》(国办发〔2019〕55号);</w:t>
      </w:r>
    </w:p>
    <w:p w14:paraId="09329807">
      <w:pPr>
        <w:pStyle w:val="3"/>
        <w:spacing w:before="18" w:line="278" w:lineRule="auto"/>
        <w:ind w:left="35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23.《关于进一步做好中央单位政府集中采购工作有关问题 的通知》(财库〔2009〕101号);</w:t>
      </w:r>
    </w:p>
    <w:p w14:paraId="3A37B467">
      <w:pPr>
        <w:pStyle w:val="3"/>
        <w:spacing w:before="47" w:line="285" w:lineRule="auto"/>
        <w:ind w:right="23" w:firstLine="64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《中央预算单位批量集中采购管理暂行办法》(财库 〔2013〕109号);</w:t>
      </w:r>
    </w:p>
    <w:p w14:paraId="4FD3F6C7">
      <w:pPr>
        <w:pStyle w:val="3"/>
        <w:spacing w:before="20" w:line="221" w:lineRule="auto"/>
        <w:ind w:right="11"/>
        <w:jc w:val="right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25.《关于加强中央预算单位批量集中采购管理有关事项的</w:t>
      </w:r>
    </w:p>
    <w:p w14:paraId="596792C7">
      <w:pPr>
        <w:spacing w:line="221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  <w:sectPr>
          <w:footerReference r:id="rId8" w:type="default"/>
          <w:pgSz w:w="11860" w:h="16800"/>
          <w:pgMar w:top="1428" w:right="1576" w:bottom="1443" w:left="1514" w:header="0" w:footer="1245" w:gutter="0"/>
          <w:cols w:space="720" w:num="1"/>
        </w:sectPr>
      </w:pPr>
    </w:p>
    <w:p w14:paraId="0CA540D6">
      <w:pPr>
        <w:spacing w:line="241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4D377AC6">
      <w:pPr>
        <w:spacing w:line="242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362D7A64">
      <w:pPr>
        <w:pStyle w:val="3"/>
        <w:spacing w:before="107" w:line="222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通知》(财库〔2014〕120号);</w:t>
      </w:r>
    </w:p>
    <w:p w14:paraId="4E9ED3CC">
      <w:pPr>
        <w:pStyle w:val="3"/>
        <w:spacing w:before="119" w:line="267" w:lineRule="auto"/>
        <w:ind w:right="197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26.《关于进一步做好中央预算单位批量集中采购有关工作 的通知》(财办库〔2016〕425号);</w:t>
      </w:r>
    </w:p>
    <w:p w14:paraId="7037F86C">
      <w:pPr>
        <w:pStyle w:val="3"/>
        <w:spacing w:before="87" w:line="277" w:lineRule="auto"/>
        <w:ind w:right="197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27.《财政部 国家发展改革委关于印发〈节能产品政府采 购实施意见〉的通知》(财库〔2004〕185号);</w:t>
      </w:r>
    </w:p>
    <w:p w14:paraId="1245AE2A">
      <w:pPr>
        <w:pStyle w:val="3"/>
        <w:spacing w:before="48" w:line="285" w:lineRule="auto"/>
        <w:ind w:right="224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28.《国务院办公厅关于建立政府强制采购节能产品制度的 通知》(国办发〔2007〕51号);</w:t>
      </w:r>
    </w:p>
    <w:p w14:paraId="30AA077C">
      <w:pPr>
        <w:pStyle w:val="3"/>
        <w:spacing w:before="10" w:line="278" w:lineRule="auto"/>
        <w:ind w:right="193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29.《财政部  环保总局关于环境标志产品政府采购实施的 意见》(财库〔2006〕90号);</w:t>
      </w:r>
    </w:p>
    <w:p w14:paraId="59B95163">
      <w:pPr>
        <w:pStyle w:val="3"/>
        <w:spacing w:before="38" w:line="277" w:lineRule="auto"/>
        <w:ind w:right="199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30.关于印发《政府采购促进中小企业发展管理办法》的通 知(财库〔2020〕46号);</w:t>
      </w:r>
    </w:p>
    <w:p w14:paraId="1A07EE68">
      <w:pPr>
        <w:pStyle w:val="3"/>
        <w:spacing w:before="59" w:line="271" w:lineRule="auto"/>
        <w:ind w:right="204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31.《关于政府采购支持监狱企业发展有关问题的通知》(财 库〔2014〕68号);</w:t>
      </w:r>
    </w:p>
    <w:p w14:paraId="1E47080C">
      <w:pPr>
        <w:pStyle w:val="3"/>
        <w:spacing w:before="71" w:line="268" w:lineRule="auto"/>
        <w:ind w:left="4" w:right="224" w:firstLine="61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32.《关于促进残疾人就业政府采购政策的通知》(财库 〔2017〕141号);</w:t>
      </w:r>
    </w:p>
    <w:p w14:paraId="31E97EEC">
      <w:pPr>
        <w:pStyle w:val="3"/>
        <w:spacing w:before="70" w:line="272" w:lineRule="auto"/>
        <w:ind w:firstLine="619"/>
        <w:jc w:val="both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33.《关于完善中央单位政府采购预算管理和中央高校、科  研院所科研仪器设备采购管理有关事项的通知》(财库〔2016〕 194号);</w:t>
      </w:r>
    </w:p>
    <w:p w14:paraId="77598882">
      <w:pPr>
        <w:pStyle w:val="3"/>
        <w:spacing w:before="83" w:line="278" w:lineRule="auto"/>
        <w:ind w:left="149" w:firstLine="47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34.《关于加强政府采购供应商投诉受理审查工作的通知》 (财库〔2007〕1号);</w:t>
      </w:r>
    </w:p>
    <w:p w14:paraId="237EF472">
      <w:pPr>
        <w:pStyle w:val="3"/>
        <w:spacing w:before="54" w:line="278" w:lineRule="auto"/>
        <w:ind w:right="224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35.《关于明确政府采购保证金和行政处罚罚款上缴事项的 通知》(财库〔2011〕15号);</w:t>
      </w:r>
    </w:p>
    <w:p w14:paraId="6B5701A5">
      <w:pPr>
        <w:pStyle w:val="3"/>
        <w:spacing w:before="39" w:line="277" w:lineRule="auto"/>
        <w:ind w:right="205" w:firstLine="61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36.《关于&lt;中华人民共和国政府采购法实施条例&gt;第十八条 第二款法律适用的函》(财办库〔2015〕295号);</w:t>
      </w:r>
    </w:p>
    <w:p w14:paraId="1483BA20">
      <w:pPr>
        <w:spacing w:line="277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  <w:sectPr>
          <w:footerReference r:id="rId9" w:type="default"/>
          <w:pgSz w:w="11860" w:h="16800"/>
          <w:pgMar w:top="1428" w:right="1335" w:bottom="1646" w:left="1600" w:header="0" w:footer="1457" w:gutter="0"/>
          <w:cols w:space="720" w:num="1"/>
        </w:sectPr>
      </w:pPr>
    </w:p>
    <w:p w14:paraId="12142D26">
      <w:pPr>
        <w:spacing w:line="342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7FAD9AA1">
      <w:pPr>
        <w:spacing w:line="343" w:lineRule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015E6771">
      <w:pPr>
        <w:pStyle w:val="3"/>
        <w:spacing w:before="107" w:line="284" w:lineRule="auto"/>
        <w:ind w:left="44" w:firstLine="609"/>
        <w:jc w:val="both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37.《关于转发国务院法制办公室&lt;对政府采购工程项目法律 适用及申领施工许可证问题的答复&gt;的通知》(财办库〔2015〕 352号);</w:t>
      </w:r>
    </w:p>
    <w:p w14:paraId="4C360C24">
      <w:pPr>
        <w:pStyle w:val="3"/>
        <w:spacing w:before="33" w:line="276" w:lineRule="auto"/>
        <w:ind w:left="44" w:right="65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38.《关于未达到公开招标数额标准政府采购项目采购方式 适用等问题的函》(财办库〔2015〕111号);</w:t>
      </w:r>
    </w:p>
    <w:p w14:paraId="757E382F">
      <w:pPr>
        <w:pStyle w:val="3"/>
        <w:spacing w:before="53" w:line="276" w:lineRule="auto"/>
        <w:ind w:left="44" w:right="95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39.《财政部关于公共资源交易中心开展政府采购活动有关 问题的通知》〔财库〔2014〕165号〕;</w:t>
      </w:r>
    </w:p>
    <w:p w14:paraId="31FA3999">
      <w:pPr>
        <w:pStyle w:val="3"/>
        <w:spacing w:before="40" w:line="274" w:lineRule="auto"/>
        <w:ind w:right="65" w:firstLine="65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40.《关于规范政府采购行政处罚有关问题的通知》(财库 〔2015〕150号);</w:t>
      </w:r>
    </w:p>
    <w:p w14:paraId="2D99AF40">
      <w:pPr>
        <w:pStyle w:val="3"/>
        <w:spacing w:before="38" w:line="284" w:lineRule="auto"/>
        <w:ind w:left="44" w:right="37" w:firstLine="60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41.《关于贯彻落实整合建立统一的公共资源交易平台工作 方案有关问题的通知》〔财库〔2015〕163号〕;</w:t>
      </w:r>
    </w:p>
    <w:p w14:paraId="1EF09D93">
      <w:pPr>
        <w:pStyle w:val="3"/>
        <w:spacing w:before="36" w:line="274" w:lineRule="auto"/>
        <w:ind w:right="65" w:firstLine="654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42.《关于印发节能产品政府采购品目清单的通知》(财库 〔2019〕19号);</w:t>
      </w:r>
    </w:p>
    <w:p w14:paraId="07EB9672">
      <w:pPr>
        <w:pStyle w:val="3"/>
        <w:spacing w:before="59" w:line="278" w:lineRule="auto"/>
        <w:ind w:left="14" w:right="64" w:firstLine="63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43.《关于印发环境标志产品政府采购品目清单的通知》(财 库〔2019〕18号);</w:t>
      </w:r>
    </w:p>
    <w:p w14:paraId="44785F4A">
      <w:pPr>
        <w:pStyle w:val="3"/>
        <w:spacing w:before="41" w:line="281" w:lineRule="auto"/>
        <w:ind w:left="44" w:right="29" w:firstLine="609"/>
        <w:jc w:val="both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44.《财政部 发展改革委 生态环境部  市场监管总局关 于调整优化节能产品环境标志产品政府采购执行机制的通知》 (财库〔2019〕9号);</w:t>
      </w:r>
    </w:p>
    <w:p w14:paraId="6753E5C4">
      <w:pPr>
        <w:pStyle w:val="3"/>
        <w:spacing w:before="51" w:line="222" w:lineRule="auto"/>
        <w:ind w:left="654"/>
        <w:rPr>
          <w:rFonts w:hint="eastAsia" w:ascii="仿宋_GB2312" w:hAnsi="仿宋_GB2312" w:eastAsia="仿宋_GB2312" w:cs="仿宋_GB2312"/>
          <w:spacing w:val="0"/>
          <w:sz w:val="32"/>
          <w:szCs w:val="32"/>
        </w:rPr>
        <w:sectPr>
          <w:footerReference r:id="rId10" w:type="default"/>
          <w:pgSz w:w="11860" w:h="16800"/>
          <w:pgMar w:top="1428" w:right="1535" w:bottom="1460" w:left="1495" w:header="0" w:footer="1252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45. 其他政府采购制度办法。</w:t>
      </w:r>
    </w:p>
    <w:p w14:paraId="75CA83D4">
      <w:pPr>
        <w:pStyle w:val="3"/>
        <w:spacing w:before="101" w:line="222" w:lineRule="auto"/>
        <w:rPr>
          <w:sz w:val="31"/>
          <w:szCs w:val="31"/>
        </w:rPr>
      </w:pPr>
      <w:r>
        <w:rPr>
          <w:spacing w:val="19"/>
          <w:sz w:val="31"/>
          <w:szCs w:val="31"/>
        </w:rPr>
        <w:t>附件3:</w:t>
      </w:r>
    </w:p>
    <w:p w14:paraId="2C332986">
      <w:pPr>
        <w:spacing w:before="55" w:line="219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4"/>
          <w:szCs w:val="44"/>
        </w:rPr>
        <w:t>政府采购代理机构2023年度代理项目情况汇总表</w:t>
      </w:r>
    </w:p>
    <w:tbl>
      <w:tblPr>
        <w:tblStyle w:val="9"/>
        <w:tblpPr w:leftFromText="180" w:rightFromText="180" w:vertAnchor="text" w:horzAnchor="page" w:tblpX="1800" w:tblpY="886"/>
        <w:tblOverlap w:val="never"/>
        <w:tblW w:w="140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962"/>
        <w:gridCol w:w="1013"/>
        <w:gridCol w:w="812"/>
        <w:gridCol w:w="988"/>
        <w:gridCol w:w="937"/>
        <w:gridCol w:w="1075"/>
        <w:gridCol w:w="1025"/>
        <w:gridCol w:w="1100"/>
        <w:gridCol w:w="1050"/>
        <w:gridCol w:w="988"/>
        <w:gridCol w:w="1050"/>
        <w:gridCol w:w="1000"/>
        <w:gridCol w:w="1262"/>
      </w:tblGrid>
      <w:tr w14:paraId="566FE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790" w:type="dxa"/>
            <w:vAlign w:val="top"/>
          </w:tcPr>
          <w:p w14:paraId="6D144C11">
            <w:pPr>
              <w:pStyle w:val="8"/>
              <w:spacing w:before="254" w:line="221" w:lineRule="auto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962" w:type="dxa"/>
            <w:vAlign w:val="top"/>
          </w:tcPr>
          <w:p w14:paraId="069C3ABE">
            <w:pPr>
              <w:pStyle w:val="8"/>
              <w:spacing w:before="254" w:line="221" w:lineRule="auto"/>
              <w:jc w:val="center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计划函号</w:t>
            </w:r>
          </w:p>
        </w:tc>
        <w:tc>
          <w:tcPr>
            <w:tcW w:w="1013" w:type="dxa"/>
            <w:vAlign w:val="top"/>
          </w:tcPr>
          <w:p w14:paraId="70634ADD">
            <w:pPr>
              <w:pStyle w:val="8"/>
              <w:spacing w:before="253" w:line="219" w:lineRule="auto"/>
              <w:ind w:left="11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内部编号</w:t>
            </w:r>
          </w:p>
        </w:tc>
        <w:tc>
          <w:tcPr>
            <w:tcW w:w="812" w:type="dxa"/>
            <w:vAlign w:val="top"/>
          </w:tcPr>
          <w:p w14:paraId="5386EBBE">
            <w:pPr>
              <w:pStyle w:val="8"/>
              <w:spacing w:before="251" w:line="219" w:lineRule="auto"/>
              <w:ind w:left="1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采购人</w:t>
            </w:r>
          </w:p>
        </w:tc>
        <w:tc>
          <w:tcPr>
            <w:tcW w:w="988" w:type="dxa"/>
            <w:vAlign w:val="top"/>
          </w:tcPr>
          <w:p w14:paraId="200375E2">
            <w:pPr>
              <w:pStyle w:val="8"/>
              <w:spacing w:before="253" w:line="220" w:lineRule="auto"/>
              <w:ind w:left="8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项目名称</w:t>
            </w:r>
          </w:p>
        </w:tc>
        <w:tc>
          <w:tcPr>
            <w:tcW w:w="937" w:type="dxa"/>
            <w:vAlign w:val="top"/>
          </w:tcPr>
          <w:p w14:paraId="76C83B97">
            <w:pPr>
              <w:pStyle w:val="8"/>
              <w:spacing w:before="251" w:line="219" w:lineRule="auto"/>
              <w:ind w:left="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采购方式</w:t>
            </w:r>
          </w:p>
        </w:tc>
        <w:tc>
          <w:tcPr>
            <w:tcW w:w="1075" w:type="dxa"/>
            <w:vAlign w:val="top"/>
          </w:tcPr>
          <w:p w14:paraId="0A37B83F">
            <w:pPr>
              <w:pStyle w:val="8"/>
              <w:spacing w:before="61" w:line="287" w:lineRule="auto"/>
              <w:ind w:left="293" w:right="90" w:hanging="20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招标公告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9"/>
                <w:sz w:val="20"/>
                <w:szCs w:val="20"/>
              </w:rPr>
              <w:t>时间</w:t>
            </w:r>
          </w:p>
        </w:tc>
        <w:tc>
          <w:tcPr>
            <w:tcW w:w="1025" w:type="dxa"/>
            <w:vAlign w:val="top"/>
          </w:tcPr>
          <w:p w14:paraId="534A7C68">
            <w:pPr>
              <w:pStyle w:val="8"/>
              <w:spacing w:before="253" w:line="220" w:lineRule="auto"/>
              <w:ind w:left="7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开标时间</w:t>
            </w:r>
          </w:p>
        </w:tc>
        <w:tc>
          <w:tcPr>
            <w:tcW w:w="1100" w:type="dxa"/>
            <w:vAlign w:val="top"/>
          </w:tcPr>
          <w:p w14:paraId="783061EA">
            <w:pPr>
              <w:pStyle w:val="8"/>
              <w:spacing w:before="74" w:line="281" w:lineRule="auto"/>
              <w:ind w:left="96" w:right="8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中标结果 </w:t>
            </w:r>
            <w:r>
              <w:rPr>
                <w:spacing w:val="4"/>
                <w:sz w:val="20"/>
                <w:szCs w:val="20"/>
              </w:rPr>
              <w:t>公示时间</w:t>
            </w:r>
          </w:p>
        </w:tc>
        <w:tc>
          <w:tcPr>
            <w:tcW w:w="1050" w:type="dxa"/>
            <w:vAlign w:val="top"/>
          </w:tcPr>
          <w:p w14:paraId="0F7A31F9">
            <w:pPr>
              <w:pStyle w:val="8"/>
              <w:spacing w:before="63" w:line="286" w:lineRule="auto"/>
              <w:ind w:left="196" w:right="111" w:hanging="10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预算金额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988" w:type="dxa"/>
            <w:vAlign w:val="top"/>
          </w:tcPr>
          <w:p w14:paraId="106F3B2E">
            <w:pPr>
              <w:pStyle w:val="8"/>
              <w:spacing w:before="73" w:line="219" w:lineRule="auto"/>
              <w:ind w:left="10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中标金额</w:t>
            </w:r>
          </w:p>
          <w:p w14:paraId="7F6B15BE">
            <w:pPr>
              <w:pStyle w:val="8"/>
              <w:spacing w:before="83" w:line="220" w:lineRule="auto"/>
              <w:ind w:left="208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1050" w:type="dxa"/>
            <w:vAlign w:val="top"/>
          </w:tcPr>
          <w:p w14:paraId="440D460C">
            <w:pPr>
              <w:pStyle w:val="8"/>
              <w:spacing w:before="93" w:line="272" w:lineRule="auto"/>
              <w:ind w:left="297" w:right="79" w:hanging="19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项目进展 </w:t>
            </w:r>
            <w:r>
              <w:rPr>
                <w:spacing w:val="-3"/>
                <w:sz w:val="20"/>
                <w:szCs w:val="20"/>
              </w:rPr>
              <w:t>情况</w:t>
            </w:r>
          </w:p>
        </w:tc>
        <w:tc>
          <w:tcPr>
            <w:tcW w:w="1000" w:type="dxa"/>
            <w:vAlign w:val="top"/>
          </w:tcPr>
          <w:p w14:paraId="5D029A3D">
            <w:pPr>
              <w:pStyle w:val="8"/>
              <w:spacing w:before="253" w:line="220" w:lineRule="auto"/>
              <w:ind w:left="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质疑投诉</w:t>
            </w:r>
          </w:p>
        </w:tc>
        <w:tc>
          <w:tcPr>
            <w:tcW w:w="1262" w:type="dxa"/>
            <w:vAlign w:val="center"/>
          </w:tcPr>
          <w:p w14:paraId="42260D89">
            <w:pPr>
              <w:pStyle w:val="8"/>
              <w:spacing w:before="71" w:line="282" w:lineRule="auto"/>
              <w:ind w:left="310" w:right="92" w:hanging="200"/>
              <w:jc w:val="left"/>
              <w:rPr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  <w:shd w:val="clear" w:color="auto" w:fill="auto"/>
              </w:rPr>
              <w:t>是否本</w:t>
            </w:r>
            <w:r>
              <w:rPr>
                <w:rFonts w:hint="eastAsia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级</w:t>
            </w:r>
            <w:r>
              <w:rPr>
                <w:spacing w:val="0"/>
                <w:sz w:val="20"/>
                <w:szCs w:val="20"/>
                <w:shd w:val="clear" w:color="auto" w:fill="auto"/>
              </w:rPr>
              <w:t>项 目</w:t>
            </w:r>
          </w:p>
        </w:tc>
      </w:tr>
      <w:tr w14:paraId="55C54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790" w:type="dxa"/>
            <w:vAlign w:val="top"/>
          </w:tcPr>
          <w:p w14:paraId="3B4A5B98">
            <w:pPr>
              <w:pStyle w:val="8"/>
              <w:spacing w:before="280" w:line="184" w:lineRule="auto"/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2" w:type="dxa"/>
            <w:vAlign w:val="top"/>
          </w:tcPr>
          <w:p w14:paraId="11EBFF16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788BE7D9">
            <w:pPr>
              <w:rPr>
                <w:rFonts w:ascii="Arial"/>
                <w:sz w:val="21"/>
              </w:rPr>
            </w:pPr>
          </w:p>
        </w:tc>
        <w:tc>
          <w:tcPr>
            <w:tcW w:w="812" w:type="dxa"/>
            <w:vAlign w:val="top"/>
          </w:tcPr>
          <w:p w14:paraId="2A6DACB2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67428B68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 w14:paraId="7EBA7846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255C2AA0"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 w14:paraId="6764ED14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 w14:paraId="6AACA36D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30B452D3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67C10992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3E5C1AAE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82F4C8E"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 w14:paraId="26AA408F">
            <w:pPr>
              <w:rPr>
                <w:rFonts w:ascii="Arial"/>
                <w:sz w:val="21"/>
              </w:rPr>
            </w:pPr>
          </w:p>
        </w:tc>
      </w:tr>
      <w:tr w14:paraId="73D09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790" w:type="dxa"/>
            <w:vAlign w:val="top"/>
          </w:tcPr>
          <w:p w14:paraId="21E82981">
            <w:pPr>
              <w:pStyle w:val="8"/>
              <w:spacing w:before="282" w:line="183" w:lineRule="auto"/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2" w:type="dxa"/>
            <w:vAlign w:val="top"/>
          </w:tcPr>
          <w:p w14:paraId="32F5B638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2B5DADF2">
            <w:pPr>
              <w:rPr>
                <w:rFonts w:ascii="Arial"/>
                <w:sz w:val="21"/>
              </w:rPr>
            </w:pPr>
          </w:p>
        </w:tc>
        <w:tc>
          <w:tcPr>
            <w:tcW w:w="812" w:type="dxa"/>
            <w:vAlign w:val="top"/>
          </w:tcPr>
          <w:p w14:paraId="1B427686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4791919F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 w14:paraId="0EA43BF8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27186664"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 w14:paraId="43D8AF29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 w14:paraId="4AADE166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777FE34E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49BC8CA2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6A7E4FB1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32C6D28B"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 w14:paraId="26385CEE">
            <w:pPr>
              <w:rPr>
                <w:rFonts w:ascii="Arial"/>
                <w:sz w:val="21"/>
              </w:rPr>
            </w:pPr>
          </w:p>
        </w:tc>
      </w:tr>
      <w:tr w14:paraId="2FD0A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790" w:type="dxa"/>
            <w:vAlign w:val="top"/>
          </w:tcPr>
          <w:p w14:paraId="7914E794">
            <w:pPr>
              <w:pStyle w:val="8"/>
              <w:spacing w:before="283" w:line="183" w:lineRule="auto"/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  <w:vAlign w:val="top"/>
          </w:tcPr>
          <w:p w14:paraId="7CAA4ED9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35522861">
            <w:pPr>
              <w:rPr>
                <w:rFonts w:ascii="Arial"/>
                <w:sz w:val="21"/>
              </w:rPr>
            </w:pPr>
          </w:p>
        </w:tc>
        <w:tc>
          <w:tcPr>
            <w:tcW w:w="812" w:type="dxa"/>
            <w:vAlign w:val="top"/>
          </w:tcPr>
          <w:p w14:paraId="39C4585A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4FB0F1DC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 w14:paraId="19F4DA4E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43BFAEF2"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 w14:paraId="45231736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 w14:paraId="0FF9AAF9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0ECC1CE9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0EF8D181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7B215CF7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592F3917"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 w14:paraId="0BA7188E">
            <w:pPr>
              <w:rPr>
                <w:rFonts w:ascii="Arial"/>
                <w:sz w:val="21"/>
              </w:rPr>
            </w:pPr>
          </w:p>
        </w:tc>
      </w:tr>
      <w:tr w14:paraId="79A1C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790" w:type="dxa"/>
            <w:vAlign w:val="top"/>
          </w:tcPr>
          <w:p w14:paraId="5AAB8527">
            <w:pPr>
              <w:pStyle w:val="8"/>
              <w:spacing w:before="284" w:line="183" w:lineRule="auto"/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vAlign w:val="top"/>
          </w:tcPr>
          <w:p w14:paraId="04F7DB37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3F9C91C0">
            <w:pPr>
              <w:rPr>
                <w:rFonts w:ascii="Arial"/>
                <w:sz w:val="21"/>
              </w:rPr>
            </w:pPr>
          </w:p>
        </w:tc>
        <w:tc>
          <w:tcPr>
            <w:tcW w:w="812" w:type="dxa"/>
            <w:vAlign w:val="top"/>
          </w:tcPr>
          <w:p w14:paraId="43C74B1F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1C52F045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 w14:paraId="42322093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72FA9F4F"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 w14:paraId="4AF2E89C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 w14:paraId="2A24B44B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34185F7C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64974FFB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66756F1F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43078EA"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 w14:paraId="1CE6BFCE">
            <w:pPr>
              <w:rPr>
                <w:rFonts w:ascii="Arial"/>
                <w:sz w:val="21"/>
              </w:rPr>
            </w:pPr>
          </w:p>
        </w:tc>
      </w:tr>
      <w:tr w14:paraId="7DBD9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790" w:type="dxa"/>
            <w:vAlign w:val="top"/>
          </w:tcPr>
          <w:p w14:paraId="15516CA7">
            <w:pPr>
              <w:pStyle w:val="8"/>
              <w:spacing w:before="276" w:line="182" w:lineRule="auto"/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2" w:type="dxa"/>
            <w:vAlign w:val="top"/>
          </w:tcPr>
          <w:p w14:paraId="32B3A581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03203867">
            <w:pPr>
              <w:rPr>
                <w:rFonts w:ascii="Arial"/>
                <w:sz w:val="21"/>
              </w:rPr>
            </w:pPr>
          </w:p>
        </w:tc>
        <w:tc>
          <w:tcPr>
            <w:tcW w:w="812" w:type="dxa"/>
            <w:vAlign w:val="top"/>
          </w:tcPr>
          <w:p w14:paraId="603C7BF2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711425B0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 w14:paraId="58856CCA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789C2E73"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 w14:paraId="1CB1EC6B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 w14:paraId="286F5FE6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5666AED0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580E6E9F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553EEE97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DC06EA5"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 w14:paraId="31632B58">
            <w:pPr>
              <w:rPr>
                <w:rFonts w:ascii="Arial"/>
                <w:sz w:val="21"/>
              </w:rPr>
            </w:pPr>
          </w:p>
        </w:tc>
      </w:tr>
      <w:tr w14:paraId="5930E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790" w:type="dxa"/>
            <w:vAlign w:val="top"/>
          </w:tcPr>
          <w:p w14:paraId="64A54B3B">
            <w:pPr>
              <w:pStyle w:val="8"/>
              <w:spacing w:before="287" w:line="183" w:lineRule="auto"/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2" w:type="dxa"/>
            <w:vAlign w:val="top"/>
          </w:tcPr>
          <w:p w14:paraId="02C2CF65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22FA2C57">
            <w:pPr>
              <w:rPr>
                <w:rFonts w:ascii="Arial"/>
                <w:sz w:val="21"/>
              </w:rPr>
            </w:pPr>
          </w:p>
        </w:tc>
        <w:tc>
          <w:tcPr>
            <w:tcW w:w="812" w:type="dxa"/>
            <w:vAlign w:val="top"/>
          </w:tcPr>
          <w:p w14:paraId="45E86C4F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1A377AD0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 w14:paraId="271EBC20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395389BA"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 w14:paraId="320A2474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 w14:paraId="1579DA03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4805B39A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4CD22DAE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4E2277DC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5A954425"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 w14:paraId="0E1619BE">
            <w:pPr>
              <w:rPr>
                <w:rFonts w:ascii="Arial"/>
                <w:sz w:val="21"/>
              </w:rPr>
            </w:pPr>
          </w:p>
        </w:tc>
      </w:tr>
      <w:tr w14:paraId="502E3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790" w:type="dxa"/>
            <w:vAlign w:val="top"/>
          </w:tcPr>
          <w:p w14:paraId="7F3EED32">
            <w:pPr>
              <w:pStyle w:val="8"/>
              <w:spacing w:before="289" w:line="182" w:lineRule="auto"/>
              <w:ind w:left="4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2" w:type="dxa"/>
            <w:vAlign w:val="top"/>
          </w:tcPr>
          <w:p w14:paraId="4CCBCD51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5B9A960D">
            <w:pPr>
              <w:rPr>
                <w:rFonts w:ascii="Arial"/>
                <w:sz w:val="21"/>
              </w:rPr>
            </w:pPr>
          </w:p>
        </w:tc>
        <w:tc>
          <w:tcPr>
            <w:tcW w:w="812" w:type="dxa"/>
            <w:vAlign w:val="top"/>
          </w:tcPr>
          <w:p w14:paraId="48320736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10080B19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 w14:paraId="00BB38D2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2ECC6E45"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 w14:paraId="556634BB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 w14:paraId="1516657F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66A6596F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3FDBB40C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19FA4BE8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68DE9806"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 w14:paraId="52B6E1A1">
            <w:pPr>
              <w:rPr>
                <w:rFonts w:ascii="Arial"/>
                <w:sz w:val="21"/>
              </w:rPr>
            </w:pPr>
          </w:p>
        </w:tc>
      </w:tr>
    </w:tbl>
    <w:p w14:paraId="58E9DBAD">
      <w:pPr>
        <w:spacing w:before="55" w:line="219" w:lineRule="auto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sectPr>
          <w:pgSz w:w="16838" w:h="11906" w:orient="landscape"/>
          <w:pgMar w:top="1587" w:right="2098" w:bottom="1474" w:left="1984" w:header="851" w:footer="1077" w:gutter="0"/>
          <w:cols w:space="0" w:num="1"/>
          <w:rtlGutter w:val="0"/>
          <w:docGrid w:type="lines" w:linePitch="298" w:charSpace="0"/>
        </w:sectPr>
      </w:pPr>
      <w:r>
        <w:rPr>
          <w:rFonts w:hint="eastAsia" w:ascii="仿宋_GB2312" w:hAnsi="仿宋_GB2312" w:eastAsia="仿宋_GB2312" w:cs="仿宋_GB2312"/>
          <w:spacing w:val="-14"/>
          <w:sz w:val="28"/>
          <w:szCs w:val="28"/>
        </w:rPr>
        <w:t>填报单位</w:t>
      </w:r>
    </w:p>
    <w:p w14:paraId="32129C3F"/>
    <w:sectPr>
      <w:pgSz w:w="16838" w:h="11906" w:orient="landscape"/>
      <w:pgMar w:top="1587" w:right="2098" w:bottom="1474" w:left="1984" w:header="851" w:footer="1077" w:gutter="0"/>
      <w:cols w:space="0" w:num="1"/>
      <w:rtlGutter w:val="0"/>
      <w:docGrid w:type="lines" w:linePitch="2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93FEA">
    <w:pPr>
      <w:spacing w:line="178" w:lineRule="auto"/>
      <w:ind w:left="13694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pacing w:val="-7"/>
        <w:sz w:val="21"/>
        <w:szCs w:val="21"/>
      </w:rPr>
      <w:t>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F58EA">
    <w:pPr>
      <w:spacing w:line="178" w:lineRule="auto"/>
      <w:ind w:left="13694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7"/>
        <w:sz w:val="22"/>
        <w:szCs w:val="22"/>
      </w:rPr>
      <w:t>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85C9D">
    <w:pPr>
      <w:spacing w:line="179" w:lineRule="auto"/>
      <w:ind w:left="1369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-7"/>
        <w:sz w:val="23"/>
        <w:szCs w:val="23"/>
      </w:rPr>
      <w:t>13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31817">
    <w:pPr>
      <w:spacing w:line="178" w:lineRule="auto"/>
      <w:ind w:left="13725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pacing w:val="-7"/>
        <w:sz w:val="21"/>
        <w:szCs w:val="21"/>
      </w:rPr>
      <w:t>14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5CFF1">
    <w:pPr>
      <w:spacing w:line="178" w:lineRule="auto"/>
      <w:ind w:left="8544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pacing w:val="-7"/>
        <w:sz w:val="21"/>
        <w:szCs w:val="21"/>
      </w:rPr>
      <w:t>15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1387B">
    <w:pPr>
      <w:spacing w:line="178" w:lineRule="auto"/>
      <w:ind w:right="26"/>
      <w:jc w:val="right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7"/>
        <w:sz w:val="22"/>
        <w:szCs w:val="22"/>
      </w:rPr>
      <w:t>16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6E4EB">
    <w:pPr>
      <w:spacing w:line="178" w:lineRule="auto"/>
      <w:ind w:left="8499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pacing w:val="-7"/>
        <w:sz w:val="21"/>
        <w:szCs w:val="21"/>
      </w:rPr>
      <w:t>17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C6F5C">
    <w:pPr>
      <w:spacing w:line="179" w:lineRule="auto"/>
      <w:ind w:left="8544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-7"/>
        <w:sz w:val="23"/>
        <w:szCs w:val="23"/>
      </w:rPr>
      <w:t>18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YThiNDhmNzNmMTNhZWVkZGY4MWNjMTYxOTM4ZmUifQ=="/>
  </w:docVars>
  <w:rsids>
    <w:rsidRoot w:val="3045523B"/>
    <w:rsid w:val="01E37862"/>
    <w:rsid w:val="0B8D16DF"/>
    <w:rsid w:val="0D7731A8"/>
    <w:rsid w:val="17AC7EF2"/>
    <w:rsid w:val="19744352"/>
    <w:rsid w:val="2DBB0A37"/>
    <w:rsid w:val="3045523B"/>
    <w:rsid w:val="3C8446EA"/>
    <w:rsid w:val="41B875D0"/>
    <w:rsid w:val="4EC44190"/>
    <w:rsid w:val="68BC196A"/>
    <w:rsid w:val="68E57827"/>
    <w:rsid w:val="75BC5303"/>
    <w:rsid w:val="7974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5596</Words>
  <Characters>6233</Characters>
  <Lines>0</Lines>
  <Paragraphs>0</Paragraphs>
  <TotalTime>2</TotalTime>
  <ScaleCrop>false</ScaleCrop>
  <LinksUpToDate>false</LinksUpToDate>
  <CharactersWithSpaces>6433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2024-08-14T00:49:00Z</dcterms:created>
  <dc:creator>Lenovo</dc:creator>
  <cp:lastModifiedBy>Lenovo</cp:lastModifiedBy>
  <cp:lastPrinted>2024-08-16T00:50:28Z</cp:lastPrinted>
  <dcterms:modified xsi:type="dcterms:W3CDTF">2024-08-16T00:51:07Z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02D1B4868DCB4D60B99E4D069D247A3E_11</vt:lpwstr>
  </property>
</Properties>
</file>