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jc w:val="both"/>
        <w:rPr>
          <w:rFonts w:ascii="Calibri" w:hAnsi="Calibri" w:cs="Calibri"/>
          <w:sz w:val="21"/>
          <w:szCs w:val="21"/>
        </w:rPr>
      </w:pPr>
      <w:r>
        <w:rPr>
          <w:rFonts w:ascii="仿宋_GB2312" w:hAnsi="Calibri" w:eastAsia="仿宋_GB2312" w:cs="仿宋_GB2312"/>
          <w:sz w:val="36"/>
          <w:szCs w:val="36"/>
        </w:rPr>
        <w:t>各镇人民政府，各街道办事处，开发区管委会，市政府各部门：</w:t>
      </w:r>
    </w:p>
    <w:p>
      <w:pPr>
        <w:pStyle w:val="2"/>
        <w:keepNext w:val="0"/>
        <w:keepLines w:val="0"/>
        <w:widowControl/>
        <w:suppressLineNumbers w:val="0"/>
        <w:spacing w:before="0" w:beforeAutospacing="0" w:after="0" w:afterAutospacing="0" w:line="600" w:lineRule="atLeast"/>
        <w:ind w:left="0" w:right="0" w:firstLine="645"/>
        <w:jc w:val="both"/>
        <w:rPr>
          <w:rFonts w:hint="default" w:ascii="Calibri" w:hAnsi="Calibri" w:cs="Calibri"/>
          <w:sz w:val="21"/>
          <w:szCs w:val="21"/>
        </w:rPr>
      </w:pPr>
      <w:r>
        <w:rPr>
          <w:rFonts w:hint="eastAsia" w:ascii="仿宋_GB2312" w:hAnsi="Calibri" w:eastAsia="仿宋_GB2312" w:cs="仿宋_GB2312"/>
          <w:sz w:val="36"/>
          <w:szCs w:val="36"/>
        </w:rPr>
        <w:t> 为贯彻落实《中共中央 国务院关于加快建设全国统一大市场的意见》《优化营商环境条例》《国务院办公厅关于加强行政规范性文件制定和监督管理工作的通知》（国办发〔2018〕37号）《湖北省行政规范性文件管理办法》有关精神，按照省、随州市关于行政规范性文件清理的相关要求，广水市政府对截至2022年9月30日现行有效的以市政府及市政府办公室名义印发的行政规范性文件进行了清理，清理结果于2022年10月13日市政府九届二十六次常务会议审议通过，现将清理结果公布如下：</w:t>
      </w:r>
    </w:p>
    <w:p>
      <w:pPr>
        <w:pStyle w:val="2"/>
        <w:keepNext w:val="0"/>
        <w:keepLines w:val="0"/>
        <w:widowControl/>
        <w:suppressLineNumbers w:val="0"/>
        <w:spacing w:before="0" w:beforeAutospacing="0" w:after="0" w:afterAutospacing="0" w:line="600" w:lineRule="atLeast"/>
        <w:ind w:left="0" w:right="0" w:firstLine="645"/>
        <w:jc w:val="both"/>
        <w:rPr>
          <w:rFonts w:hint="default" w:ascii="Calibri" w:hAnsi="Calibri" w:cs="Calibri"/>
          <w:sz w:val="21"/>
          <w:szCs w:val="21"/>
        </w:rPr>
      </w:pPr>
      <w:r>
        <w:rPr>
          <w:rFonts w:hint="eastAsia" w:ascii="仿宋_GB2312" w:hAnsi="Calibri" w:eastAsia="仿宋_GB2312" w:cs="仿宋_GB2312"/>
          <w:sz w:val="36"/>
          <w:szCs w:val="36"/>
        </w:rPr>
        <w:t>失效的行政规范性文件2件，废止的行政规范性文件2件，继续有效的行政规范性文件13件。因有效期届满失效的规范性文件若需要作为行政管理依据的，实施单位应在文件失效前60日内按程序重新制发。</w:t>
      </w:r>
    </w:p>
    <w:p>
      <w:pPr>
        <w:pStyle w:val="2"/>
        <w:keepNext w:val="0"/>
        <w:keepLines w:val="0"/>
        <w:widowControl/>
        <w:suppressLineNumbers w:val="0"/>
        <w:spacing w:before="0" w:beforeAutospacing="0" w:after="0" w:afterAutospacing="0" w:line="600" w:lineRule="atLeast"/>
        <w:ind w:left="0" w:right="0" w:firstLine="645"/>
        <w:jc w:val="both"/>
        <w:rPr>
          <w:rFonts w:hint="default" w:ascii="Calibri" w:hAnsi="Calibri" w:cs="Calibri"/>
          <w:sz w:val="21"/>
          <w:szCs w:val="21"/>
        </w:rPr>
      </w:pPr>
      <w:r>
        <w:rPr>
          <w:rFonts w:hint="eastAsia" w:ascii="仿宋_GB2312" w:hAnsi="Calibri" w:eastAsia="仿宋_GB2312" w:cs="仿宋_GB2312"/>
          <w:sz w:val="36"/>
          <w:szCs w:val="36"/>
        </w:rPr>
        <w:t> </w:t>
      </w:r>
    </w:p>
    <w:p>
      <w:pPr>
        <w:pStyle w:val="2"/>
        <w:keepNext w:val="0"/>
        <w:keepLines w:val="0"/>
        <w:widowControl/>
        <w:suppressLineNumbers w:val="0"/>
        <w:spacing w:before="0" w:beforeAutospacing="0" w:after="0" w:afterAutospacing="0" w:line="600" w:lineRule="atLeast"/>
        <w:ind w:left="0" w:right="0" w:firstLine="645"/>
        <w:jc w:val="both"/>
        <w:rPr>
          <w:rFonts w:hint="default" w:ascii="Calibri" w:hAnsi="Calibri" w:cs="Calibri"/>
          <w:sz w:val="21"/>
          <w:szCs w:val="21"/>
        </w:rPr>
      </w:pPr>
      <w:r>
        <w:rPr>
          <w:rFonts w:hint="eastAsia" w:ascii="仿宋_GB2312" w:hAnsi="Calibri" w:eastAsia="仿宋_GB2312" w:cs="仿宋_GB2312"/>
          <w:sz w:val="36"/>
          <w:szCs w:val="36"/>
        </w:rPr>
        <w:t>附件：1.失效的行政规范性文件（2件）</w:t>
      </w:r>
    </w:p>
    <w:p>
      <w:pPr>
        <w:pStyle w:val="2"/>
        <w:keepNext w:val="0"/>
        <w:keepLines w:val="0"/>
        <w:widowControl/>
        <w:suppressLineNumbers w:val="0"/>
        <w:spacing w:before="0" w:beforeAutospacing="0" w:after="0" w:afterAutospacing="0" w:line="600" w:lineRule="atLeast"/>
        <w:ind w:left="0" w:right="0" w:firstLine="645"/>
        <w:jc w:val="both"/>
        <w:rPr>
          <w:rFonts w:hint="default" w:ascii="Calibri" w:hAnsi="Calibri" w:cs="Calibri"/>
          <w:sz w:val="21"/>
          <w:szCs w:val="21"/>
        </w:rPr>
      </w:pPr>
      <w:r>
        <w:rPr>
          <w:rFonts w:hint="eastAsia" w:ascii="仿宋_GB2312" w:hAnsi="Calibri" w:eastAsia="仿宋_GB2312" w:cs="仿宋_GB2312"/>
          <w:sz w:val="36"/>
          <w:szCs w:val="36"/>
        </w:rPr>
        <w:t>      2.废止的行政规范性文件（2件）</w:t>
      </w:r>
    </w:p>
    <w:p>
      <w:pPr>
        <w:pStyle w:val="2"/>
        <w:keepNext w:val="0"/>
        <w:keepLines w:val="0"/>
        <w:widowControl/>
        <w:suppressLineNumbers w:val="0"/>
        <w:spacing w:before="0" w:beforeAutospacing="0" w:after="0" w:afterAutospacing="0" w:line="600" w:lineRule="atLeast"/>
        <w:ind w:left="0" w:right="0" w:firstLine="645"/>
        <w:jc w:val="both"/>
        <w:rPr>
          <w:rFonts w:hint="default" w:ascii="Calibri" w:hAnsi="Calibri" w:cs="Calibri"/>
          <w:sz w:val="21"/>
          <w:szCs w:val="21"/>
        </w:rPr>
      </w:pPr>
      <w:r>
        <w:rPr>
          <w:rFonts w:hint="eastAsia" w:ascii="仿宋_GB2312" w:hAnsi="Calibri" w:eastAsia="仿宋_GB2312" w:cs="仿宋_GB2312"/>
          <w:sz w:val="36"/>
          <w:szCs w:val="36"/>
        </w:rPr>
        <w:t>      3.继续有效的行政规范性文件（13件）</w:t>
      </w:r>
    </w:p>
    <w:p>
      <w:pPr>
        <w:pStyle w:val="2"/>
        <w:keepNext w:val="0"/>
        <w:keepLines w:val="0"/>
        <w:widowControl/>
        <w:suppressLineNumbers w:val="0"/>
        <w:spacing w:before="0" w:beforeAutospacing="0" w:after="0" w:afterAutospacing="0" w:line="600" w:lineRule="atLeast"/>
        <w:ind w:left="1605" w:right="0"/>
        <w:jc w:val="both"/>
        <w:rPr>
          <w:rFonts w:hint="default" w:ascii="Calibri" w:hAnsi="Calibri" w:cs="Calibri"/>
          <w:sz w:val="21"/>
          <w:szCs w:val="21"/>
        </w:rPr>
      </w:pPr>
      <w:r>
        <w:rPr>
          <w:rFonts w:hint="eastAsia" w:ascii="仿宋_GB2312" w:hAnsi="Calibri" w:eastAsia="仿宋_GB2312" w:cs="仿宋_GB2312"/>
          <w:sz w:val="31"/>
          <w:szCs w:val="31"/>
        </w:rPr>
        <w:t> </w:t>
      </w:r>
    </w:p>
    <w:p>
      <w:pPr>
        <w:pStyle w:val="2"/>
        <w:keepNext w:val="0"/>
        <w:keepLines w:val="0"/>
        <w:widowControl/>
        <w:suppressLineNumbers w:val="0"/>
        <w:spacing w:before="0" w:beforeAutospacing="0" w:after="0" w:afterAutospacing="0" w:line="600" w:lineRule="atLeast"/>
        <w:ind w:left="1605" w:right="0"/>
        <w:jc w:val="both"/>
        <w:rPr>
          <w:rFonts w:hint="default" w:ascii="Calibri" w:hAnsi="Calibri" w:cs="Calibri"/>
          <w:sz w:val="21"/>
          <w:szCs w:val="21"/>
        </w:rPr>
      </w:pPr>
      <w:r>
        <w:rPr>
          <w:rFonts w:hint="eastAsia" w:ascii="仿宋_GB2312" w:hAnsi="Calibri" w:eastAsia="仿宋_GB2312" w:cs="仿宋_GB2312"/>
          <w:sz w:val="31"/>
          <w:szCs w:val="31"/>
        </w:rPr>
        <w:t> </w:t>
      </w:r>
    </w:p>
    <w:p>
      <w:pPr>
        <w:pStyle w:val="2"/>
        <w:keepNext w:val="0"/>
        <w:keepLines w:val="0"/>
        <w:widowControl/>
        <w:suppressLineNumbers w:val="0"/>
        <w:spacing w:before="0" w:beforeAutospacing="0" w:after="0" w:afterAutospacing="0" w:line="600" w:lineRule="atLeast"/>
        <w:ind w:left="0" w:right="0"/>
        <w:jc w:val="both"/>
        <w:rPr>
          <w:rFonts w:hint="default" w:ascii="Calibri" w:hAnsi="Calibri" w:cs="Calibri"/>
          <w:sz w:val="21"/>
          <w:szCs w:val="21"/>
        </w:rPr>
      </w:pPr>
      <w:r>
        <w:rPr>
          <w:rFonts w:ascii="黑体" w:hAnsi="宋体" w:eastAsia="黑体" w:cs="黑体"/>
          <w:sz w:val="31"/>
          <w:szCs w:val="31"/>
        </w:rPr>
        <w:t>附件1</w:t>
      </w:r>
    </w:p>
    <w:p>
      <w:pPr>
        <w:pStyle w:val="2"/>
        <w:keepNext w:val="0"/>
        <w:keepLines w:val="0"/>
        <w:widowControl/>
        <w:suppressLineNumbers w:val="0"/>
        <w:spacing w:before="0" w:beforeAutospacing="0" w:after="0" w:afterAutospacing="0" w:line="600" w:lineRule="atLeast"/>
        <w:ind w:left="0" w:right="0"/>
        <w:jc w:val="center"/>
        <w:rPr>
          <w:rFonts w:hint="default" w:ascii="Calibri" w:hAnsi="Calibri" w:cs="Calibri"/>
          <w:sz w:val="21"/>
          <w:szCs w:val="21"/>
        </w:rPr>
      </w:pPr>
      <w:r>
        <w:rPr>
          <w:rFonts w:ascii="方正小标宋简体" w:hAnsi="方正小标宋简体" w:eastAsia="方正小标宋简体" w:cs="方正小标宋简体"/>
          <w:sz w:val="43"/>
          <w:szCs w:val="43"/>
        </w:rPr>
        <w:t>失效的行政规范性文件（2件）</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494"/>
        <w:gridCol w:w="5080"/>
        <w:gridCol w:w="1523"/>
        <w:gridCol w:w="141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trPr>
        <w:tc>
          <w:tcPr>
            <w:tcW w:w="5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Style w:val="5"/>
                <w:rFonts w:hint="eastAsia" w:ascii="仿宋_GB2312" w:hAnsi="Calibri" w:eastAsia="仿宋_GB2312" w:cs="仿宋_GB2312"/>
                <w:sz w:val="24"/>
                <w:szCs w:val="24"/>
                <w:bdr w:val="none" w:color="auto" w:sz="0" w:space="0"/>
              </w:rPr>
              <w:t>序号</w:t>
            </w:r>
          </w:p>
        </w:tc>
        <w:tc>
          <w:tcPr>
            <w:tcW w:w="591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2175"/>
              <w:jc w:val="both"/>
              <w:rPr>
                <w:rFonts w:hint="default" w:ascii="Calibri" w:hAnsi="Calibri" w:cs="Calibri"/>
                <w:sz w:val="21"/>
                <w:szCs w:val="21"/>
              </w:rPr>
            </w:pPr>
            <w:r>
              <w:rPr>
                <w:rStyle w:val="5"/>
                <w:rFonts w:hint="eastAsia" w:ascii="仿宋_GB2312" w:hAnsi="Calibri" w:eastAsia="仿宋_GB2312" w:cs="仿宋_GB2312"/>
                <w:sz w:val="24"/>
                <w:szCs w:val="24"/>
                <w:bdr w:val="none" w:color="auto" w:sz="0" w:space="0"/>
              </w:rPr>
              <w:t>文 件 名 称</w:t>
            </w:r>
          </w:p>
        </w:tc>
        <w:tc>
          <w:tcPr>
            <w:tcW w:w="184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Style w:val="5"/>
                <w:rFonts w:hint="eastAsia" w:ascii="仿宋_GB2312" w:hAnsi="Calibri" w:eastAsia="仿宋_GB2312" w:cs="仿宋_GB2312"/>
                <w:sz w:val="24"/>
                <w:szCs w:val="24"/>
                <w:bdr w:val="none" w:color="auto" w:sz="0" w:space="0"/>
              </w:rPr>
              <w:t>文号</w:t>
            </w:r>
          </w:p>
        </w:tc>
        <w:tc>
          <w:tcPr>
            <w:tcW w:w="166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240"/>
              <w:jc w:val="both"/>
              <w:rPr>
                <w:rFonts w:hint="default" w:ascii="Calibri" w:hAnsi="Calibri" w:cs="Calibri"/>
                <w:sz w:val="21"/>
                <w:szCs w:val="21"/>
              </w:rPr>
            </w:pPr>
            <w:r>
              <w:rPr>
                <w:rStyle w:val="5"/>
                <w:rFonts w:hint="eastAsia" w:ascii="仿宋_GB2312" w:hAnsi="Calibri" w:eastAsia="仿宋_GB2312" w:cs="仿宋_GB2312"/>
                <w:sz w:val="24"/>
                <w:szCs w:val="24"/>
                <w:bdr w:val="none" w:color="auto" w:sz="0" w:space="0"/>
              </w:rPr>
              <w:t>备注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trPr>
        <w:tc>
          <w:tcPr>
            <w:tcW w:w="51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1</w:t>
            </w:r>
          </w:p>
        </w:tc>
        <w:tc>
          <w:tcPr>
            <w:tcW w:w="59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市人民政府办公室关于印发广水市非经营性政府投资项目代建管理办法的通知</w:t>
            </w:r>
          </w:p>
        </w:tc>
        <w:tc>
          <w:tcPr>
            <w:tcW w:w="18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〔2016〕17号</w:t>
            </w:r>
          </w:p>
        </w:tc>
        <w:tc>
          <w:tcPr>
            <w:tcW w:w="166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超过有效期</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675" w:hRule="atLeast"/>
        </w:trPr>
        <w:tc>
          <w:tcPr>
            <w:tcW w:w="51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2</w:t>
            </w:r>
          </w:p>
        </w:tc>
        <w:tc>
          <w:tcPr>
            <w:tcW w:w="59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市人民政府办公室关于印发广水市河道采砂管理细则的通知</w:t>
            </w:r>
          </w:p>
        </w:tc>
        <w:tc>
          <w:tcPr>
            <w:tcW w:w="18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〔2019〕5号</w:t>
            </w:r>
          </w:p>
        </w:tc>
        <w:tc>
          <w:tcPr>
            <w:tcW w:w="166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违反公平竞争原则</w:t>
            </w:r>
            <w:r>
              <w:rPr>
                <w:rFonts w:hint="eastAsia" w:ascii="仿宋_GB2312" w:hAnsi="Calibri" w:eastAsia="仿宋_GB2312" w:cs="仿宋_GB2312"/>
                <w:sz w:val="24"/>
                <w:szCs w:val="24"/>
                <w:bdr w:val="none" w:color="auto" w:sz="0" w:space="0"/>
                <w:lang w:eastAsia="zh-CN"/>
              </w:rPr>
              <w:t>，</w:t>
            </w:r>
            <w:r>
              <w:rPr>
                <w:rFonts w:hint="eastAsia" w:ascii="仿宋_GB2312" w:hAnsi="Calibri" w:eastAsia="仿宋_GB2312" w:cs="仿宋_GB2312"/>
                <w:sz w:val="24"/>
                <w:szCs w:val="24"/>
                <w:bdr w:val="none" w:color="auto" w:sz="0" w:space="0"/>
              </w:rPr>
              <w:t>拟重新制定</w:t>
            </w:r>
          </w:p>
        </w:tc>
      </w:tr>
    </w:tbl>
    <w:p>
      <w:pPr>
        <w:pStyle w:val="2"/>
        <w:keepNext w:val="0"/>
        <w:keepLines w:val="0"/>
        <w:widowControl/>
        <w:suppressLineNumbers w:val="0"/>
        <w:spacing w:before="0" w:beforeAutospacing="0" w:after="0" w:afterAutospacing="0" w:line="600" w:lineRule="atLeast"/>
        <w:ind w:left="0" w:right="0"/>
        <w:jc w:val="both"/>
        <w:rPr>
          <w:rFonts w:hint="default" w:ascii="Calibri" w:hAnsi="Calibri" w:cs="Calibri"/>
          <w:sz w:val="21"/>
          <w:szCs w:val="21"/>
        </w:rPr>
      </w:pPr>
      <w:r>
        <w:rPr>
          <w:rFonts w:hint="eastAsia" w:ascii="黑体" w:hAnsi="宋体" w:eastAsia="黑体" w:cs="黑体"/>
          <w:sz w:val="31"/>
          <w:szCs w:val="31"/>
        </w:rPr>
        <w:t>  </w:t>
      </w:r>
    </w:p>
    <w:p>
      <w:pPr>
        <w:pStyle w:val="2"/>
        <w:keepNext w:val="0"/>
        <w:keepLines w:val="0"/>
        <w:widowControl/>
        <w:suppressLineNumbers w:val="0"/>
        <w:spacing w:before="0" w:beforeAutospacing="0" w:after="0" w:afterAutospacing="0" w:line="600" w:lineRule="atLeast"/>
        <w:ind w:left="0" w:right="0"/>
        <w:jc w:val="both"/>
        <w:rPr>
          <w:rFonts w:hint="default" w:ascii="Calibri" w:hAnsi="Calibri" w:cs="Calibri"/>
          <w:sz w:val="21"/>
          <w:szCs w:val="21"/>
        </w:rPr>
      </w:pPr>
      <w:r>
        <w:rPr>
          <w:rFonts w:hint="eastAsia" w:ascii="黑体" w:hAnsi="宋体" w:eastAsia="黑体" w:cs="黑体"/>
          <w:sz w:val="31"/>
          <w:szCs w:val="31"/>
        </w:rPr>
        <w:t> </w:t>
      </w: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default" w:ascii="Calibri" w:hAnsi="Calibri" w:cs="Calibri"/>
          <w:sz w:val="21"/>
          <w:szCs w:val="21"/>
        </w:rPr>
      </w:pPr>
      <w:r>
        <w:rPr>
          <w:rFonts w:hint="eastAsia" w:ascii="黑体" w:hAnsi="宋体" w:eastAsia="黑体" w:cs="黑体"/>
          <w:sz w:val="31"/>
          <w:szCs w:val="31"/>
        </w:rPr>
        <w:t>附件2</w:t>
      </w:r>
    </w:p>
    <w:p>
      <w:pPr>
        <w:pStyle w:val="2"/>
        <w:keepNext w:val="0"/>
        <w:keepLines w:val="0"/>
        <w:widowControl/>
        <w:suppressLineNumbers w:val="0"/>
        <w:spacing w:before="0" w:beforeAutospacing="0" w:after="0" w:afterAutospacing="0" w:line="6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sz w:val="43"/>
          <w:szCs w:val="43"/>
        </w:rPr>
        <w:t>废止的行政规范性文件（2件）</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494"/>
        <w:gridCol w:w="5101"/>
        <w:gridCol w:w="1492"/>
        <w:gridCol w:w="142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trPr>
        <w:tc>
          <w:tcPr>
            <w:tcW w:w="5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Style w:val="5"/>
                <w:rFonts w:hint="eastAsia" w:ascii="仿宋_GB2312" w:hAnsi="Calibri" w:eastAsia="仿宋_GB2312" w:cs="仿宋_GB2312"/>
                <w:sz w:val="24"/>
                <w:szCs w:val="24"/>
                <w:bdr w:val="none" w:color="auto" w:sz="0" w:space="0"/>
              </w:rPr>
              <w:t>序号</w:t>
            </w:r>
          </w:p>
        </w:tc>
        <w:tc>
          <w:tcPr>
            <w:tcW w:w="591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2535"/>
              <w:jc w:val="both"/>
              <w:rPr>
                <w:rFonts w:hint="default" w:ascii="Calibri" w:hAnsi="Calibri" w:cs="Calibri"/>
                <w:sz w:val="21"/>
                <w:szCs w:val="21"/>
              </w:rPr>
            </w:pPr>
            <w:r>
              <w:rPr>
                <w:rStyle w:val="5"/>
                <w:rFonts w:hint="eastAsia" w:ascii="仿宋_GB2312" w:hAnsi="Calibri" w:eastAsia="仿宋_GB2312" w:cs="仿宋_GB2312"/>
                <w:sz w:val="24"/>
                <w:szCs w:val="24"/>
                <w:bdr w:val="none" w:color="auto" w:sz="0" w:space="0"/>
              </w:rPr>
              <w:t>文 件 名 称</w:t>
            </w:r>
          </w:p>
        </w:tc>
        <w:tc>
          <w:tcPr>
            <w:tcW w:w="184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Style w:val="5"/>
                <w:rFonts w:hint="eastAsia" w:ascii="仿宋_GB2312" w:hAnsi="Calibri" w:eastAsia="仿宋_GB2312" w:cs="仿宋_GB2312"/>
                <w:sz w:val="24"/>
                <w:szCs w:val="24"/>
                <w:bdr w:val="none" w:color="auto" w:sz="0" w:space="0"/>
              </w:rPr>
              <w:t>文号</w:t>
            </w:r>
          </w:p>
        </w:tc>
        <w:tc>
          <w:tcPr>
            <w:tcW w:w="166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360"/>
              <w:jc w:val="both"/>
              <w:rPr>
                <w:rFonts w:hint="default" w:ascii="Calibri" w:hAnsi="Calibri" w:cs="Calibri"/>
                <w:sz w:val="21"/>
                <w:szCs w:val="21"/>
              </w:rPr>
            </w:pPr>
            <w:r>
              <w:rPr>
                <w:rStyle w:val="5"/>
                <w:rFonts w:hint="eastAsia" w:ascii="仿宋_GB2312" w:hAnsi="Calibri" w:eastAsia="仿宋_GB2312" w:cs="仿宋_GB2312"/>
                <w:sz w:val="24"/>
                <w:szCs w:val="24"/>
                <w:bdr w:val="none" w:color="auto" w:sz="0" w:space="0"/>
              </w:rPr>
              <w:t>备注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trPr>
        <w:tc>
          <w:tcPr>
            <w:tcW w:w="51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1</w:t>
            </w:r>
          </w:p>
        </w:tc>
        <w:tc>
          <w:tcPr>
            <w:tcW w:w="59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市人民政府办公室关于印发广水市畜禽养殖管理办法的通知</w:t>
            </w:r>
          </w:p>
        </w:tc>
        <w:tc>
          <w:tcPr>
            <w:tcW w:w="18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〔2016〕9号</w:t>
            </w:r>
          </w:p>
        </w:tc>
        <w:tc>
          <w:tcPr>
            <w:tcW w:w="166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ascii="仿宋" w:hAnsi="仿宋" w:eastAsia="仿宋" w:cs="仿宋"/>
                <w:sz w:val="24"/>
                <w:szCs w:val="24"/>
                <w:bdr w:val="none" w:color="auto" w:sz="0" w:space="0"/>
              </w:rPr>
              <w:t>已制定新文件</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675" w:hRule="atLeast"/>
        </w:trPr>
        <w:tc>
          <w:tcPr>
            <w:tcW w:w="51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2</w:t>
            </w:r>
          </w:p>
        </w:tc>
        <w:tc>
          <w:tcPr>
            <w:tcW w:w="59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市人民政府森林防火戒严令</w:t>
            </w:r>
          </w:p>
        </w:tc>
        <w:tc>
          <w:tcPr>
            <w:tcW w:w="18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〔2021〕1号</w:t>
            </w:r>
          </w:p>
        </w:tc>
        <w:tc>
          <w:tcPr>
            <w:tcW w:w="166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rPr>
                <w:rFonts w:hint="default" w:ascii="Calibri" w:hAnsi="Calibri" w:cs="Calibri"/>
                <w:sz w:val="21"/>
                <w:szCs w:val="21"/>
              </w:rPr>
            </w:pPr>
            <w:r>
              <w:rPr>
                <w:rFonts w:hint="eastAsia" w:ascii="仿宋" w:hAnsi="仿宋" w:eastAsia="仿宋" w:cs="仿宋"/>
                <w:sz w:val="24"/>
                <w:szCs w:val="24"/>
                <w:bdr w:val="none" w:color="auto" w:sz="0" w:space="0"/>
              </w:rPr>
              <w:t>已制定新文件</w:t>
            </w:r>
          </w:p>
        </w:tc>
      </w:tr>
    </w:tbl>
    <w:p>
      <w:pPr>
        <w:pStyle w:val="2"/>
        <w:keepNext w:val="0"/>
        <w:keepLines w:val="0"/>
        <w:widowControl/>
        <w:suppressLineNumbers w:val="0"/>
        <w:spacing w:before="0" w:beforeAutospacing="0" w:after="0" w:afterAutospacing="0" w:line="600" w:lineRule="atLeast"/>
        <w:ind w:left="0" w:right="0"/>
        <w:jc w:val="both"/>
        <w:rPr>
          <w:rFonts w:hint="default" w:ascii="Calibri" w:hAnsi="Calibri" w:cs="Calibri"/>
          <w:sz w:val="21"/>
          <w:szCs w:val="21"/>
        </w:rPr>
      </w:pPr>
      <w:r>
        <w:rPr>
          <w:rFonts w:hint="eastAsia" w:ascii="黑体" w:hAnsi="宋体" w:eastAsia="黑体" w:cs="黑体"/>
          <w:sz w:val="31"/>
          <w:szCs w:val="31"/>
        </w:rPr>
        <w:t> </w:t>
      </w:r>
    </w:p>
    <w:p>
      <w:pPr>
        <w:pStyle w:val="2"/>
        <w:keepNext w:val="0"/>
        <w:keepLines w:val="0"/>
        <w:widowControl/>
        <w:suppressLineNumbers w:val="0"/>
        <w:spacing w:before="0" w:beforeAutospacing="0" w:after="0" w:afterAutospacing="0" w:line="600" w:lineRule="atLeast"/>
        <w:ind w:left="0" w:right="0"/>
        <w:jc w:val="both"/>
        <w:rPr>
          <w:rFonts w:hint="default" w:ascii="Calibri" w:hAnsi="Calibri" w:cs="Calibri"/>
          <w:sz w:val="21"/>
          <w:szCs w:val="21"/>
        </w:rPr>
      </w:pPr>
      <w:r>
        <w:rPr>
          <w:rFonts w:hint="eastAsia" w:ascii="黑体" w:hAnsi="宋体" w:eastAsia="黑体" w:cs="黑体"/>
          <w:sz w:val="31"/>
          <w:szCs w:val="31"/>
        </w:rPr>
        <w:t>  </w:t>
      </w: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bookmarkStart w:id="0" w:name="_GoBack"/>
      <w:bookmarkEnd w:id="0"/>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eastAsia" w:ascii="黑体" w:hAnsi="宋体" w:eastAsia="黑体" w:cs="黑体"/>
          <w:sz w:val="31"/>
          <w:szCs w:val="31"/>
        </w:rPr>
      </w:pPr>
    </w:p>
    <w:p>
      <w:pPr>
        <w:pStyle w:val="2"/>
        <w:keepNext w:val="0"/>
        <w:keepLines w:val="0"/>
        <w:widowControl/>
        <w:suppressLineNumbers w:val="0"/>
        <w:spacing w:before="0" w:beforeAutospacing="0" w:after="0" w:afterAutospacing="0" w:line="600" w:lineRule="atLeast"/>
        <w:ind w:left="0" w:right="0"/>
        <w:jc w:val="both"/>
        <w:rPr>
          <w:rFonts w:hint="default" w:ascii="Calibri" w:hAnsi="Calibri" w:cs="Calibri"/>
          <w:sz w:val="21"/>
          <w:szCs w:val="21"/>
        </w:rPr>
      </w:pPr>
      <w:r>
        <w:rPr>
          <w:rFonts w:hint="eastAsia" w:ascii="黑体" w:hAnsi="宋体" w:eastAsia="黑体" w:cs="黑体"/>
          <w:sz w:val="31"/>
          <w:szCs w:val="31"/>
        </w:rPr>
        <w:t>附件3</w:t>
      </w:r>
    </w:p>
    <w:p>
      <w:pPr>
        <w:pStyle w:val="2"/>
        <w:keepNext w:val="0"/>
        <w:keepLines w:val="0"/>
        <w:widowControl/>
        <w:suppressLineNumbers w:val="0"/>
        <w:spacing w:before="0" w:beforeAutospacing="0" w:after="0" w:afterAutospacing="0" w:line="600" w:lineRule="atLeast"/>
        <w:ind w:left="0" w:right="0" w:firstLine="1095"/>
        <w:jc w:val="both"/>
        <w:rPr>
          <w:rFonts w:hint="default" w:ascii="Calibri" w:hAnsi="Calibri" w:cs="Calibri"/>
          <w:sz w:val="21"/>
          <w:szCs w:val="21"/>
        </w:rPr>
      </w:pPr>
      <w:r>
        <w:rPr>
          <w:rFonts w:hint="eastAsia" w:ascii="方正小标宋简体" w:hAnsi="方正小标宋简体" w:eastAsia="方正小标宋简体" w:cs="方正小标宋简体"/>
          <w:sz w:val="43"/>
          <w:szCs w:val="43"/>
        </w:rPr>
        <w:t>继续有效的行政规范性文件（13件）</w:t>
      </w:r>
    </w:p>
    <w:p>
      <w:pPr>
        <w:pStyle w:val="2"/>
        <w:keepNext w:val="0"/>
        <w:keepLines w:val="0"/>
        <w:widowControl/>
        <w:suppressLineNumbers w:val="0"/>
        <w:spacing w:before="0" w:beforeAutospacing="0" w:after="0" w:afterAutospacing="0" w:line="600" w:lineRule="atLeast"/>
        <w:ind w:left="0" w:right="0" w:firstLine="0"/>
        <w:jc w:val="both"/>
        <w:rPr>
          <w:rFonts w:hint="default" w:ascii="Calibri" w:hAnsi="Calibri" w:cs="Calibri"/>
          <w:sz w:val="21"/>
          <w:szCs w:val="21"/>
        </w:rPr>
      </w:pPr>
    </w:p>
    <w:tbl>
      <w:tblPr>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645"/>
        <w:gridCol w:w="5295"/>
        <w:gridCol w:w="1380"/>
        <w:gridCol w:w="780"/>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序号</w:t>
            </w:r>
          </w:p>
        </w:tc>
        <w:tc>
          <w:tcPr>
            <w:tcW w:w="529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文 件 名 称</w:t>
            </w:r>
          </w:p>
        </w:tc>
        <w:tc>
          <w:tcPr>
            <w:tcW w:w="138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文 号</w:t>
            </w:r>
          </w:p>
        </w:tc>
        <w:tc>
          <w:tcPr>
            <w:tcW w:w="69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备案审查情况</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1</w:t>
            </w:r>
          </w:p>
        </w:tc>
        <w:tc>
          <w:tcPr>
            <w:tcW w:w="5220"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市人民政府办公室关于进一步做好不动产统一登记工作的通知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〔2018〕3号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2</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市人民政府办公室关于印发广水市被征地农民参加基本养老保险实施办法的通知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〔2018〕7号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3</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市人民政府办公室关于印发广水市传统产业改造升级资金管理暂行办法的通知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〔2018〕11号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4</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市人民政府关于印发广水市农村供水管理细则的通知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〔2019〕６号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5</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市人民政府办公室关于印发广水市水利工程水价管理办法的通知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广政办发〔2019〕７号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6</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市人民政府办公室关于印发广水市农村饮水安全工程维修养护和运行管理基金管理使用办法的通知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广政办发〔2019〕８号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7</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市人民政府办公室关于印发广水市畜禽养殖场（小区）建设管理办法的通知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广政办发〔2020〕1号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8</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市人民政府办公室关于印发《广水市农村公路养护管理办法》的通知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广政办发〔2020〕7号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9</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市人民政府关于印发广水市招商引资若干政策规定的通知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〔2021〕6号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10</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广水市人民政府森林防火戒严令</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〔2022〕1号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05"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11</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市人民政府办公室关于印发《湖北广水徐家河国家湿地公园管理办法》的通知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广政办发〔2022〕1号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660"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12</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市人民政府办公室关于印发《广水市支持农业产业化发展奖励扶持办法》的通知</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广政办发〔2022〕3号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660" w:hRule="atLeast"/>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13</w:t>
            </w:r>
          </w:p>
        </w:tc>
        <w:tc>
          <w:tcPr>
            <w:tcW w:w="52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default" w:ascii="Calibri" w:hAnsi="Calibri" w:cs="Calibri"/>
                <w:sz w:val="21"/>
                <w:szCs w:val="21"/>
              </w:rPr>
            </w:pPr>
            <w:r>
              <w:rPr>
                <w:rFonts w:hint="eastAsia" w:ascii="仿宋_GB2312" w:hAnsi="Calibri" w:eastAsia="仿宋_GB2312" w:cs="仿宋_GB2312"/>
                <w:sz w:val="24"/>
                <w:szCs w:val="24"/>
                <w:bdr w:val="none" w:color="auto" w:sz="0" w:space="0"/>
              </w:rPr>
              <w:t>市人民政府办公室关于促进房地产市场平稳健康发展的意见</w:t>
            </w:r>
          </w:p>
        </w:tc>
        <w:tc>
          <w:tcPr>
            <w:tcW w:w="13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广政办发〔2022〕5号</w:t>
            </w:r>
          </w:p>
        </w:tc>
        <w:tc>
          <w:tcPr>
            <w:tcW w:w="7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default" w:ascii="Calibri" w:hAnsi="Calibri" w:cs="Calibri"/>
                <w:sz w:val="21"/>
                <w:szCs w:val="21"/>
              </w:rPr>
            </w:pPr>
            <w:r>
              <w:rPr>
                <w:rFonts w:hint="eastAsia" w:ascii="仿宋_GB2312" w:hAnsi="Calibri" w:eastAsia="仿宋_GB2312" w:cs="仿宋_GB2312"/>
                <w:sz w:val="24"/>
                <w:szCs w:val="24"/>
                <w:bdr w:val="none" w:color="auto" w:sz="0" w:space="0"/>
              </w:rPr>
              <w:t>备案</w:t>
            </w:r>
          </w:p>
        </w:tc>
      </w:tr>
    </w:tbl>
    <w:p>
      <w:pPr>
        <w:pStyle w:val="2"/>
        <w:keepNext w:val="0"/>
        <w:keepLines w:val="0"/>
        <w:widowControl/>
        <w:suppressLineNumbers w:val="0"/>
        <w:spacing w:line="315"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157E45FF"/>
    <w:rsid w:val="157E4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2023-08-16T07:59:00Z</dcterms:created>
  <dc:creator>微信用户</dc:creator>
  <cp:lastModifiedBy>微信用户</cp:lastModifiedBy>
  <dcterms:modified xsi:type="dcterms:W3CDTF">2023-08-16T08:01:51Z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8BAC93A39A844AF0B7AB070E39998629_11</vt:lpwstr>
  </property>
</Properties>
</file>